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75392" w:rsidRPr="00975392" w:rsidRDefault="00975392" w:rsidP="00975392">
      <w:pPr>
        <w:rPr>
          <w:rFonts w:ascii="Times New Roman" w:eastAsia="Times New Roman" w:hAnsi="Times New Roman" w:cs="Times New Roman"/>
        </w:rPr>
      </w:pPr>
      <w:r w:rsidRPr="00975392">
        <w:rPr>
          <w:rFonts w:ascii="Times New Roman" w:eastAsia="Times New Roman" w:hAnsi="Times New Roman" w:cs="Times New Roman"/>
        </w:rPr>
        <w:fldChar w:fldCharType="begin"/>
      </w:r>
      <w:r w:rsidRPr="00975392">
        <w:rPr>
          <w:rFonts w:ascii="Times New Roman" w:eastAsia="Times New Roman" w:hAnsi="Times New Roman" w:cs="Times New Roman"/>
        </w:rPr>
        <w:instrText xml:space="preserve"> HYPERLINK "file:///\\\\author\\nicholas-ashford" </w:instrText>
      </w:r>
      <w:r w:rsidRPr="00975392">
        <w:rPr>
          <w:rFonts w:ascii="Times New Roman" w:eastAsia="Times New Roman" w:hAnsi="Times New Roman" w:cs="Times New Roman"/>
        </w:rPr>
        <w:fldChar w:fldCharType="separate"/>
      </w:r>
      <w:r w:rsidRPr="00975392">
        <w:rPr>
          <w:rFonts w:ascii="Times New Roman" w:eastAsia="Times New Roman" w:hAnsi="Times New Roman" w:cs="Times New Roman"/>
          <w:color w:val="0000FF"/>
          <w:u w:val="single"/>
        </w:rPr>
        <w:t xml:space="preserve">Nicholas Ashford, Contributor MIT Professor of Technology and Policy </w:t>
      </w:r>
      <w:r w:rsidRPr="00975392">
        <w:rPr>
          <w:rFonts w:ascii="Times New Roman" w:eastAsia="Times New Roman" w:hAnsi="Times New Roman" w:cs="Times New Roman"/>
        </w:rPr>
        <w:fldChar w:fldCharType="end"/>
      </w:r>
    </w:p>
    <w:p w:rsidR="00975392" w:rsidRPr="00975392" w:rsidRDefault="00975392" w:rsidP="00975392">
      <w:pPr>
        <w:spacing w:before="100" w:beforeAutospacing="1" w:after="100" w:afterAutospacing="1"/>
        <w:outlineLvl w:val="0"/>
        <w:rPr>
          <w:rFonts w:ascii="Times New Roman" w:eastAsia="Times New Roman" w:hAnsi="Times New Roman" w:cs="Times New Roman"/>
          <w:b/>
          <w:bCs/>
          <w:kern w:val="36"/>
          <w:sz w:val="48"/>
          <w:szCs w:val="48"/>
        </w:rPr>
      </w:pPr>
      <w:proofErr w:type="spellStart"/>
      <w:r w:rsidRPr="00975392">
        <w:rPr>
          <w:rFonts w:ascii="Times New Roman" w:eastAsia="Times New Roman" w:hAnsi="Times New Roman" w:cs="Times New Roman"/>
          <w:b/>
          <w:bCs/>
          <w:kern w:val="36"/>
          <w:sz w:val="48"/>
          <w:szCs w:val="48"/>
        </w:rPr>
        <w:t>Arkema</w:t>
      </w:r>
      <w:proofErr w:type="spellEnd"/>
      <w:r w:rsidRPr="00975392">
        <w:rPr>
          <w:rFonts w:ascii="Times New Roman" w:eastAsia="Times New Roman" w:hAnsi="Times New Roman" w:cs="Times New Roman"/>
          <w:b/>
          <w:bCs/>
          <w:kern w:val="36"/>
          <w:sz w:val="48"/>
          <w:szCs w:val="48"/>
        </w:rPr>
        <w:t xml:space="preserve"> was not a Natural Disaster. It was a Preventable Accident Waiting to Happen</w:t>
      </w:r>
    </w:p>
    <w:p w:rsidR="00975392" w:rsidRPr="00975392" w:rsidRDefault="00975392" w:rsidP="00975392">
      <w:pPr>
        <w:rPr>
          <w:rFonts w:ascii="Times New Roman" w:eastAsia="Times New Roman" w:hAnsi="Times New Roman" w:cs="Times New Roman"/>
        </w:rPr>
      </w:pPr>
      <w:r w:rsidRPr="00975392">
        <w:rPr>
          <w:rFonts w:ascii="Times New Roman" w:eastAsia="Times New Roman" w:hAnsi="Times New Roman" w:cs="Times New Roman"/>
        </w:rPr>
        <w:t xml:space="preserve">09/06/2017 06:42 am ET </w:t>
      </w:r>
      <w:r>
        <w:rPr>
          <w:rFonts w:ascii="Times New Roman" w:eastAsia="Times New Roman" w:hAnsi="Times New Roman" w:cs="Times New Roman"/>
        </w:rPr>
        <w:t>HU</w:t>
      </w:r>
      <w:bookmarkStart w:id="0" w:name="_GoBack"/>
      <w:bookmarkEnd w:id="0"/>
      <w:r>
        <w:rPr>
          <w:rFonts w:ascii="Times New Roman" w:eastAsia="Times New Roman" w:hAnsi="Times New Roman" w:cs="Times New Roman"/>
        </w:rPr>
        <w:t>FFINGTON POST</w:t>
      </w:r>
    </w:p>
    <w:p w:rsidR="00975392" w:rsidRPr="00975392" w:rsidRDefault="00975392" w:rsidP="00975392">
      <w:pPr>
        <w:spacing w:before="100" w:beforeAutospacing="1" w:after="100" w:afterAutospacing="1"/>
        <w:rPr>
          <w:rFonts w:ascii="Times New Roman" w:eastAsia="Times New Roman" w:hAnsi="Times New Roman" w:cs="Times New Roman"/>
        </w:rPr>
      </w:pPr>
      <w:r w:rsidRPr="00975392">
        <w:rPr>
          <w:rFonts w:ascii="Times New Roman" w:eastAsia="Times New Roman" w:hAnsi="Times New Roman" w:cs="Times New Roman"/>
        </w:rPr>
        <w:t xml:space="preserve">Unlike hurricanes, tornadoes, and super storms, chemical accidents and explosions in refineries, storage facilities, fertilizer and chemical plants are not natural disasters. They are also not rare events. We have seen their deadly and costly consequences far too often. Advances in meteorology have greatly enhanced opportunities for natural disaster preparedness. Sandy and Katrina have clearly demonstrated the power and impact of such storms on our lives, homes, and infrastructure. And the recent Fukushima Daiichi nuclear disaster was surely a wakeup call on the potential of hurricanes, floods, and tsunamis to compromise electrical power and greatly compound an impending disaster. </w:t>
      </w:r>
    </w:p>
    <w:p w:rsidR="00975392" w:rsidRPr="00975392" w:rsidRDefault="00975392" w:rsidP="00975392">
      <w:pPr>
        <w:spacing w:before="100" w:beforeAutospacing="1" w:after="100" w:afterAutospacing="1"/>
        <w:rPr>
          <w:rFonts w:ascii="Times New Roman" w:eastAsia="Times New Roman" w:hAnsi="Times New Roman" w:cs="Times New Roman"/>
        </w:rPr>
      </w:pPr>
      <w:r w:rsidRPr="00975392">
        <w:rPr>
          <w:rFonts w:ascii="Times New Roman" w:eastAsia="Times New Roman" w:hAnsi="Times New Roman" w:cs="Times New Roman"/>
        </w:rPr>
        <w:t xml:space="preserve">Natural events may not be preventable, but many of the consequences are. Housing can be constructed so that there is no structural collapse in the event of an earthquake. Vulnerable facilities can be hardened, located, or re-located away from populated areas, and away from fault lines, flood plains, and water ways that further heighten the risks of chemical accidents. But more fundamentally, inherently unsafe facilities and operations can be redesigned, retrofitted, and ultimately replaced by manufacturing and storage facility changes in inputs, final products, and processes that are inherently safer. </w:t>
      </w:r>
    </w:p>
    <w:p w:rsidR="00975392" w:rsidRPr="00975392" w:rsidRDefault="00975392" w:rsidP="00975392">
      <w:pPr>
        <w:spacing w:before="100" w:beforeAutospacing="1" w:after="100" w:afterAutospacing="1"/>
        <w:rPr>
          <w:rFonts w:ascii="Times New Roman" w:eastAsia="Times New Roman" w:hAnsi="Times New Roman" w:cs="Times New Roman"/>
        </w:rPr>
      </w:pPr>
      <w:r w:rsidRPr="00975392">
        <w:rPr>
          <w:rFonts w:ascii="Times New Roman" w:eastAsia="Times New Roman" w:hAnsi="Times New Roman" w:cs="Times New Roman"/>
        </w:rPr>
        <w:t xml:space="preserve">Inherent safety approaches differ from what is called secondary prevention which involves the strengthening of reaction vessels and pipes, the use of neutralizing baths, and the venting of toxic or explosive chemicals. Inherent safety approaches result in creating production and storage facilities with significantly smaller probabilities of having untoward human and commercial disasters. The European Union, but not the United States, in three successively more-demanding versions of its Seveso Directive (1982, 1996, 2012), adopted a hierarchy of prevention approaches favoring inherent safety approaches over secondary prevention for chemical accident prevention. </w:t>
      </w:r>
    </w:p>
    <w:p w:rsidR="00975392" w:rsidRPr="00975392" w:rsidRDefault="00975392" w:rsidP="00975392">
      <w:pPr>
        <w:spacing w:before="100" w:beforeAutospacing="1" w:after="100" w:afterAutospacing="1"/>
        <w:rPr>
          <w:rFonts w:ascii="Times New Roman" w:eastAsia="Times New Roman" w:hAnsi="Times New Roman" w:cs="Times New Roman"/>
        </w:rPr>
      </w:pPr>
      <w:r w:rsidRPr="00975392">
        <w:rPr>
          <w:rFonts w:ascii="Times New Roman" w:eastAsia="Times New Roman" w:hAnsi="Times New Roman" w:cs="Times New Roman"/>
        </w:rPr>
        <w:t xml:space="preserve">The Union Carbide Bhopal pesticide plant explosion in 1984 could have been wholly avoided by the construction of an inherently safer plant, which was then already used by DuPont to make the same pesticide at other locations. That notorious explosion hastened the 1990 passage of Section 112(r) of the Clean Air Act. In 1996, twelve years after the Bhopal explosion, EPA promulgated its first requirement that certain high-hazard industries issue a risk management plan (RMP) to prevent chemical accidents. This was one of two chemical safety interventions contemplated by the Clean Air Act. Although professional, environmental, community, and some industry advocates urged EPA to prioritize inherent safety approaches over secondary prevention — as had the European Union four years earlier. EPA caved in to massive industry pressure and announced it had “decided not to mandate inherently safer technology analysis” (61 </w:t>
      </w:r>
      <w:r w:rsidRPr="00975392">
        <w:rPr>
          <w:rFonts w:ascii="Times New Roman" w:eastAsia="Times New Roman" w:hAnsi="Times New Roman" w:cs="Times New Roman"/>
          <w:i/>
          <w:iCs/>
        </w:rPr>
        <w:t>Fed. Reg.</w:t>
      </w:r>
      <w:r w:rsidRPr="00975392">
        <w:rPr>
          <w:rFonts w:ascii="Times New Roman" w:eastAsia="Times New Roman" w:hAnsi="Times New Roman" w:cs="Times New Roman"/>
        </w:rPr>
        <w:t xml:space="preserve"> 31, 69). This analysis, which would have required the identification of alternative inherently </w:t>
      </w:r>
      <w:r w:rsidRPr="00975392">
        <w:rPr>
          <w:rFonts w:ascii="Times New Roman" w:eastAsia="Times New Roman" w:hAnsi="Times New Roman" w:cs="Times New Roman"/>
        </w:rPr>
        <w:lastRenderedPageBreak/>
        <w:t xml:space="preserve">safer inputs, final products, and processes would have established the basis for the ultimate adoption of inherently safer technology. </w:t>
      </w:r>
    </w:p>
    <w:p w:rsidR="00975392" w:rsidRPr="00975392" w:rsidRDefault="00975392" w:rsidP="00975392">
      <w:pPr>
        <w:rPr>
          <w:rFonts w:ascii="Times New Roman" w:eastAsia="Times New Roman" w:hAnsi="Times New Roman" w:cs="Times New Roman"/>
        </w:rPr>
      </w:pPr>
      <w:r w:rsidRPr="00975392">
        <w:rPr>
          <w:rFonts w:ascii="Times New Roman" w:eastAsia="Times New Roman" w:hAnsi="Times New Roman" w:cs="Times New Roman"/>
        </w:rPr>
        <w:t xml:space="preserve">Subscribe to </w:t>
      </w:r>
      <w:proofErr w:type="gramStart"/>
      <w:r w:rsidRPr="00975392">
        <w:rPr>
          <w:rFonts w:ascii="Times New Roman" w:eastAsia="Times New Roman" w:hAnsi="Times New Roman" w:cs="Times New Roman"/>
        </w:rPr>
        <w:t>The</w:t>
      </w:r>
      <w:proofErr w:type="gramEnd"/>
      <w:r w:rsidRPr="00975392">
        <w:rPr>
          <w:rFonts w:ascii="Times New Roman" w:eastAsia="Times New Roman" w:hAnsi="Times New Roman" w:cs="Times New Roman"/>
        </w:rPr>
        <w:t xml:space="preserve"> Morning Email</w:t>
      </w:r>
    </w:p>
    <w:p w:rsidR="00975392" w:rsidRPr="00975392" w:rsidRDefault="00975392" w:rsidP="00975392">
      <w:pPr>
        <w:rPr>
          <w:rFonts w:ascii="Times New Roman" w:eastAsia="Times New Roman" w:hAnsi="Times New Roman" w:cs="Times New Roman"/>
        </w:rPr>
      </w:pPr>
      <w:r w:rsidRPr="00975392">
        <w:rPr>
          <w:rFonts w:ascii="Times New Roman" w:eastAsia="Times New Roman" w:hAnsi="Times New Roman" w:cs="Times New Roman"/>
        </w:rPr>
        <w:t>Wake up to the day's most important news.</w:t>
      </w:r>
    </w:p>
    <w:p w:rsidR="00975392" w:rsidRPr="00975392" w:rsidRDefault="00975392" w:rsidP="00975392">
      <w:pPr>
        <w:pBdr>
          <w:bottom w:val="single" w:sz="6" w:space="1" w:color="auto"/>
        </w:pBdr>
        <w:jc w:val="center"/>
        <w:rPr>
          <w:rFonts w:ascii="Arial" w:eastAsia="Times New Roman" w:hAnsi="Arial" w:cs="Arial"/>
          <w:vanish/>
          <w:sz w:val="16"/>
          <w:szCs w:val="16"/>
        </w:rPr>
      </w:pPr>
      <w:r w:rsidRPr="00975392">
        <w:rPr>
          <w:rFonts w:ascii="Arial" w:eastAsia="Times New Roman" w:hAnsi="Arial" w:cs="Arial"/>
          <w:vanish/>
          <w:sz w:val="16"/>
          <w:szCs w:val="16"/>
        </w:rPr>
        <w:t>Top of Form</w:t>
      </w:r>
    </w:p>
    <w:p w:rsidR="00975392" w:rsidRPr="00975392" w:rsidRDefault="00975392" w:rsidP="00975392">
      <w:pPr>
        <w:pBdr>
          <w:top w:val="single" w:sz="6" w:space="1" w:color="auto"/>
        </w:pBdr>
        <w:jc w:val="center"/>
        <w:rPr>
          <w:rFonts w:ascii="Arial" w:eastAsia="Times New Roman" w:hAnsi="Arial" w:cs="Arial"/>
          <w:vanish/>
          <w:sz w:val="16"/>
          <w:szCs w:val="16"/>
        </w:rPr>
      </w:pPr>
      <w:r w:rsidRPr="00975392">
        <w:rPr>
          <w:rFonts w:ascii="Arial" w:eastAsia="Times New Roman" w:hAnsi="Arial" w:cs="Arial"/>
          <w:vanish/>
          <w:sz w:val="16"/>
          <w:szCs w:val="16"/>
        </w:rPr>
        <w:t>Bottom of Form</w:t>
      </w:r>
    </w:p>
    <w:p w:rsidR="00975392" w:rsidRPr="00975392" w:rsidRDefault="00975392" w:rsidP="00975392">
      <w:pPr>
        <w:pBdr>
          <w:bottom w:val="single" w:sz="6" w:space="1" w:color="auto"/>
        </w:pBdr>
        <w:jc w:val="center"/>
        <w:rPr>
          <w:rFonts w:ascii="Arial" w:eastAsia="Times New Roman" w:hAnsi="Arial" w:cs="Arial"/>
          <w:vanish/>
          <w:sz w:val="16"/>
          <w:szCs w:val="16"/>
        </w:rPr>
      </w:pPr>
      <w:r w:rsidRPr="00975392">
        <w:rPr>
          <w:rFonts w:ascii="Arial" w:eastAsia="Times New Roman" w:hAnsi="Arial" w:cs="Arial"/>
          <w:vanish/>
          <w:sz w:val="16"/>
          <w:szCs w:val="16"/>
        </w:rPr>
        <w:t>Top of Form</w:t>
      </w:r>
    </w:p>
    <w:p w:rsidR="00975392" w:rsidRPr="00975392" w:rsidRDefault="00975392" w:rsidP="00975392">
      <w:pPr>
        <w:pBdr>
          <w:top w:val="single" w:sz="6" w:space="1" w:color="auto"/>
        </w:pBdr>
        <w:jc w:val="center"/>
        <w:rPr>
          <w:rFonts w:ascii="Arial" w:eastAsia="Times New Roman" w:hAnsi="Arial" w:cs="Arial"/>
          <w:vanish/>
          <w:sz w:val="16"/>
          <w:szCs w:val="16"/>
        </w:rPr>
      </w:pPr>
      <w:r w:rsidRPr="00975392">
        <w:rPr>
          <w:rFonts w:ascii="Arial" w:eastAsia="Times New Roman" w:hAnsi="Arial" w:cs="Arial"/>
          <w:vanish/>
          <w:sz w:val="16"/>
          <w:szCs w:val="16"/>
        </w:rPr>
        <w:t>Bottom of Form</w:t>
      </w:r>
    </w:p>
    <w:p w:rsidR="00975392" w:rsidRPr="00975392" w:rsidRDefault="00975392" w:rsidP="00975392">
      <w:pPr>
        <w:spacing w:before="100" w:beforeAutospacing="1" w:after="100" w:afterAutospacing="1"/>
        <w:rPr>
          <w:rFonts w:ascii="Times New Roman" w:eastAsia="Times New Roman" w:hAnsi="Times New Roman" w:cs="Times New Roman"/>
        </w:rPr>
      </w:pPr>
      <w:r w:rsidRPr="00975392">
        <w:rPr>
          <w:rFonts w:ascii="Times New Roman" w:eastAsia="Times New Roman" w:hAnsi="Times New Roman" w:cs="Times New Roman"/>
        </w:rPr>
        <w:t xml:space="preserve">The second intervention created in the 1990 amendments to the Clean Air Act to encourage the reduction of chemical accidents was the creation of the Chemical Safety and Hazard Investigation Board (otherwise known as the Chemical Safety Board or CSB). Despite CSB’s checkered history of industry opposition and interference, funding and staffing problems, and leadership failures, many of its investigations and recommendations systematically improved chemical safety. </w:t>
      </w:r>
    </w:p>
    <w:p w:rsidR="00975392" w:rsidRPr="00975392" w:rsidRDefault="00975392" w:rsidP="00975392">
      <w:pPr>
        <w:spacing w:before="100" w:beforeAutospacing="1" w:after="100" w:afterAutospacing="1"/>
        <w:rPr>
          <w:rFonts w:ascii="Times New Roman" w:eastAsia="Times New Roman" w:hAnsi="Times New Roman" w:cs="Times New Roman"/>
        </w:rPr>
      </w:pPr>
      <w:r w:rsidRPr="00975392">
        <w:rPr>
          <w:rFonts w:ascii="Times New Roman" w:eastAsia="Times New Roman" w:hAnsi="Times New Roman" w:cs="Times New Roman"/>
        </w:rPr>
        <w:t>Prompted by the fertilizer explosion that consumed West, TX, on January 13, 2017, EPA published the Chemical Disaster Rule, a revised set of more stringent requirements than the 1996 RMP. This was the result of an agency analysis of 2,200 chemical accidents that occurred in the period 2004 to 2013, over 1500 of which caused harm. This included 58 deaths, more than 17,000 people injured, hospitalized, or forced to seek remedial care, as well as $2 billion in property damage. Once again, however, the EPA did not adopt inherent safety approaches as a preferred required practice, although the U.S. history of recent disasters should have mandated it in the interest of public and worker safety.</w:t>
      </w:r>
    </w:p>
    <w:p w:rsidR="00975392" w:rsidRPr="00975392" w:rsidRDefault="00975392" w:rsidP="00975392">
      <w:pPr>
        <w:spacing w:before="100" w:beforeAutospacing="1" w:after="100" w:afterAutospacing="1"/>
        <w:rPr>
          <w:rFonts w:ascii="Times New Roman" w:eastAsia="Times New Roman" w:hAnsi="Times New Roman" w:cs="Times New Roman"/>
        </w:rPr>
      </w:pPr>
      <w:r w:rsidRPr="00975392">
        <w:rPr>
          <w:rFonts w:ascii="Times New Roman" w:eastAsia="Times New Roman" w:hAnsi="Times New Roman" w:cs="Times New Roman"/>
        </w:rPr>
        <w:t xml:space="preserve">The revised rule would have enhanced protection for local first responders, community members, and employees from death or injury due to chemical facility accidents. It was due to have come into force, requiring covered facilities to comply at various future times. In June, EPA Administrator Scott Pruitt ordered a 20-month year delay in implementation of the rule. The rule’s more stringent provisions did not require inherent safety approaches, but did require designated operations to assess whether safety improvements were practicable. These improvements included storing fewer chemicals, using better tanks, improving backup power systems, i.e., feasible, effective, and immediately-needed improvements, even if they did not include inherently safer alternatives. The rule also had more stringent requirements for data accessibility and emergency planning. </w:t>
      </w:r>
    </w:p>
    <w:p w:rsidR="00975392" w:rsidRPr="00975392" w:rsidRDefault="00975392" w:rsidP="00975392">
      <w:pPr>
        <w:spacing w:before="100" w:beforeAutospacing="1" w:after="100" w:afterAutospacing="1"/>
        <w:rPr>
          <w:rFonts w:ascii="Times New Roman" w:eastAsia="Times New Roman" w:hAnsi="Times New Roman" w:cs="Times New Roman"/>
        </w:rPr>
      </w:pPr>
      <w:r w:rsidRPr="00975392">
        <w:rPr>
          <w:rFonts w:ascii="Times New Roman" w:eastAsia="Times New Roman" w:hAnsi="Times New Roman" w:cs="Times New Roman"/>
        </w:rPr>
        <w:t xml:space="preserve">We all know that changes in chemical production, manufacturing and storage cannot be done overnight, but one would think the government would want to hasten their adoption. </w:t>
      </w:r>
    </w:p>
    <w:p w:rsidR="00111325" w:rsidRDefault="00111325"/>
    <w:sectPr w:rsidR="0011132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75392"/>
    <w:rsid w:val="00000D0B"/>
    <w:rsid w:val="00000F02"/>
    <w:rsid w:val="00001E59"/>
    <w:rsid w:val="00002CF1"/>
    <w:rsid w:val="00004569"/>
    <w:rsid w:val="00006348"/>
    <w:rsid w:val="00006D21"/>
    <w:rsid w:val="000117FD"/>
    <w:rsid w:val="00012E32"/>
    <w:rsid w:val="00014A61"/>
    <w:rsid w:val="00015D5C"/>
    <w:rsid w:val="000169ED"/>
    <w:rsid w:val="00016BDC"/>
    <w:rsid w:val="0001714B"/>
    <w:rsid w:val="00017BFF"/>
    <w:rsid w:val="00017CF8"/>
    <w:rsid w:val="0002131F"/>
    <w:rsid w:val="000219F1"/>
    <w:rsid w:val="0002283F"/>
    <w:rsid w:val="0002318D"/>
    <w:rsid w:val="00023C12"/>
    <w:rsid w:val="00024932"/>
    <w:rsid w:val="000253DD"/>
    <w:rsid w:val="000309ED"/>
    <w:rsid w:val="00030FCA"/>
    <w:rsid w:val="0003129B"/>
    <w:rsid w:val="000348E5"/>
    <w:rsid w:val="000354AD"/>
    <w:rsid w:val="00035686"/>
    <w:rsid w:val="00036975"/>
    <w:rsid w:val="0004039C"/>
    <w:rsid w:val="00040BE5"/>
    <w:rsid w:val="0004312C"/>
    <w:rsid w:val="000437C0"/>
    <w:rsid w:val="0004562A"/>
    <w:rsid w:val="00046755"/>
    <w:rsid w:val="000509F9"/>
    <w:rsid w:val="0005113F"/>
    <w:rsid w:val="00051978"/>
    <w:rsid w:val="00054DAC"/>
    <w:rsid w:val="00055755"/>
    <w:rsid w:val="000565F1"/>
    <w:rsid w:val="00056F4D"/>
    <w:rsid w:val="00060054"/>
    <w:rsid w:val="000619EF"/>
    <w:rsid w:val="00064AFB"/>
    <w:rsid w:val="0006521E"/>
    <w:rsid w:val="00066374"/>
    <w:rsid w:val="00066482"/>
    <w:rsid w:val="00066621"/>
    <w:rsid w:val="00066BFF"/>
    <w:rsid w:val="00067758"/>
    <w:rsid w:val="0007226A"/>
    <w:rsid w:val="000725A8"/>
    <w:rsid w:val="00073999"/>
    <w:rsid w:val="000767B2"/>
    <w:rsid w:val="00081002"/>
    <w:rsid w:val="000811DE"/>
    <w:rsid w:val="0008182C"/>
    <w:rsid w:val="00081E73"/>
    <w:rsid w:val="000820E1"/>
    <w:rsid w:val="0008386C"/>
    <w:rsid w:val="00084609"/>
    <w:rsid w:val="000853A1"/>
    <w:rsid w:val="000869CF"/>
    <w:rsid w:val="000872E0"/>
    <w:rsid w:val="0009094C"/>
    <w:rsid w:val="0009252E"/>
    <w:rsid w:val="000957BB"/>
    <w:rsid w:val="000970B6"/>
    <w:rsid w:val="00097593"/>
    <w:rsid w:val="00097E27"/>
    <w:rsid w:val="000A013B"/>
    <w:rsid w:val="000A1330"/>
    <w:rsid w:val="000A17FD"/>
    <w:rsid w:val="000A3521"/>
    <w:rsid w:val="000A3B03"/>
    <w:rsid w:val="000A3DD4"/>
    <w:rsid w:val="000A402F"/>
    <w:rsid w:val="000A5E71"/>
    <w:rsid w:val="000A6E7A"/>
    <w:rsid w:val="000A7B34"/>
    <w:rsid w:val="000B2135"/>
    <w:rsid w:val="000B2AA0"/>
    <w:rsid w:val="000B3E05"/>
    <w:rsid w:val="000B61CF"/>
    <w:rsid w:val="000B74AF"/>
    <w:rsid w:val="000C008E"/>
    <w:rsid w:val="000C28E0"/>
    <w:rsid w:val="000C4248"/>
    <w:rsid w:val="000C4819"/>
    <w:rsid w:val="000C5B50"/>
    <w:rsid w:val="000C6614"/>
    <w:rsid w:val="000C6CF1"/>
    <w:rsid w:val="000D0847"/>
    <w:rsid w:val="000D1255"/>
    <w:rsid w:val="000D418B"/>
    <w:rsid w:val="000D558F"/>
    <w:rsid w:val="000D5612"/>
    <w:rsid w:val="000E11E4"/>
    <w:rsid w:val="000E1C28"/>
    <w:rsid w:val="000E4FB0"/>
    <w:rsid w:val="000E5B8D"/>
    <w:rsid w:val="000E6543"/>
    <w:rsid w:val="000E69D5"/>
    <w:rsid w:val="000E73B1"/>
    <w:rsid w:val="000E7C52"/>
    <w:rsid w:val="000F009B"/>
    <w:rsid w:val="000F08C5"/>
    <w:rsid w:val="000F10FE"/>
    <w:rsid w:val="000F11E9"/>
    <w:rsid w:val="000F12B2"/>
    <w:rsid w:val="000F1DFA"/>
    <w:rsid w:val="000F43FE"/>
    <w:rsid w:val="000F4F0C"/>
    <w:rsid w:val="000F65A0"/>
    <w:rsid w:val="000F692A"/>
    <w:rsid w:val="00101368"/>
    <w:rsid w:val="001021F3"/>
    <w:rsid w:val="001021F6"/>
    <w:rsid w:val="00102986"/>
    <w:rsid w:val="00103129"/>
    <w:rsid w:val="001064FB"/>
    <w:rsid w:val="00111325"/>
    <w:rsid w:val="00111518"/>
    <w:rsid w:val="001115C5"/>
    <w:rsid w:val="00111BC5"/>
    <w:rsid w:val="00112454"/>
    <w:rsid w:val="001136CF"/>
    <w:rsid w:val="00113723"/>
    <w:rsid w:val="001137B9"/>
    <w:rsid w:val="00113E75"/>
    <w:rsid w:val="00113E96"/>
    <w:rsid w:val="00114E2A"/>
    <w:rsid w:val="0011505D"/>
    <w:rsid w:val="00117890"/>
    <w:rsid w:val="0011790C"/>
    <w:rsid w:val="00117E0F"/>
    <w:rsid w:val="00120120"/>
    <w:rsid w:val="00120C21"/>
    <w:rsid w:val="00121568"/>
    <w:rsid w:val="00121782"/>
    <w:rsid w:val="00121891"/>
    <w:rsid w:val="0012211B"/>
    <w:rsid w:val="0012407D"/>
    <w:rsid w:val="001259FD"/>
    <w:rsid w:val="0012624F"/>
    <w:rsid w:val="00126CAA"/>
    <w:rsid w:val="00126ED1"/>
    <w:rsid w:val="001315BA"/>
    <w:rsid w:val="00132535"/>
    <w:rsid w:val="001325AC"/>
    <w:rsid w:val="00132E40"/>
    <w:rsid w:val="00133E5A"/>
    <w:rsid w:val="00137323"/>
    <w:rsid w:val="00140906"/>
    <w:rsid w:val="00141688"/>
    <w:rsid w:val="0014184C"/>
    <w:rsid w:val="00141F8F"/>
    <w:rsid w:val="001429AC"/>
    <w:rsid w:val="00142F16"/>
    <w:rsid w:val="00143A31"/>
    <w:rsid w:val="00143B18"/>
    <w:rsid w:val="00143FA4"/>
    <w:rsid w:val="0014433B"/>
    <w:rsid w:val="00145FEC"/>
    <w:rsid w:val="00150079"/>
    <w:rsid w:val="00151D38"/>
    <w:rsid w:val="00152EA9"/>
    <w:rsid w:val="00153457"/>
    <w:rsid w:val="00153C1E"/>
    <w:rsid w:val="001553A4"/>
    <w:rsid w:val="00161349"/>
    <w:rsid w:val="0016191E"/>
    <w:rsid w:val="00163235"/>
    <w:rsid w:val="00163BD7"/>
    <w:rsid w:val="00165ED9"/>
    <w:rsid w:val="00170C43"/>
    <w:rsid w:val="00171A70"/>
    <w:rsid w:val="00171CDB"/>
    <w:rsid w:val="0017209E"/>
    <w:rsid w:val="001733F0"/>
    <w:rsid w:val="001749DD"/>
    <w:rsid w:val="00176922"/>
    <w:rsid w:val="00177EC7"/>
    <w:rsid w:val="00182178"/>
    <w:rsid w:val="001823BE"/>
    <w:rsid w:val="00183403"/>
    <w:rsid w:val="00183A52"/>
    <w:rsid w:val="00184137"/>
    <w:rsid w:val="00186E0A"/>
    <w:rsid w:val="00187C02"/>
    <w:rsid w:val="00187CE7"/>
    <w:rsid w:val="00187DB4"/>
    <w:rsid w:val="001900EA"/>
    <w:rsid w:val="0019604C"/>
    <w:rsid w:val="00196E84"/>
    <w:rsid w:val="00197344"/>
    <w:rsid w:val="001A0A52"/>
    <w:rsid w:val="001A47D6"/>
    <w:rsid w:val="001A542B"/>
    <w:rsid w:val="001A699B"/>
    <w:rsid w:val="001B14F4"/>
    <w:rsid w:val="001B2809"/>
    <w:rsid w:val="001B77EC"/>
    <w:rsid w:val="001B794A"/>
    <w:rsid w:val="001B7D4B"/>
    <w:rsid w:val="001C0A97"/>
    <w:rsid w:val="001C25C3"/>
    <w:rsid w:val="001C286F"/>
    <w:rsid w:val="001C469D"/>
    <w:rsid w:val="001C4A76"/>
    <w:rsid w:val="001C531A"/>
    <w:rsid w:val="001C5A60"/>
    <w:rsid w:val="001C70BB"/>
    <w:rsid w:val="001C7C84"/>
    <w:rsid w:val="001D208A"/>
    <w:rsid w:val="001D22D0"/>
    <w:rsid w:val="001D2B21"/>
    <w:rsid w:val="001D428C"/>
    <w:rsid w:val="001D4870"/>
    <w:rsid w:val="001D6CEA"/>
    <w:rsid w:val="001D7EAC"/>
    <w:rsid w:val="001E1699"/>
    <w:rsid w:val="001E33A4"/>
    <w:rsid w:val="001E5E4B"/>
    <w:rsid w:val="001F143F"/>
    <w:rsid w:val="001F1D5E"/>
    <w:rsid w:val="001F2DB1"/>
    <w:rsid w:val="001F4056"/>
    <w:rsid w:val="001F496B"/>
    <w:rsid w:val="001F5817"/>
    <w:rsid w:val="001F672A"/>
    <w:rsid w:val="002011BC"/>
    <w:rsid w:val="00201E29"/>
    <w:rsid w:val="00202778"/>
    <w:rsid w:val="00202A1F"/>
    <w:rsid w:val="0020399F"/>
    <w:rsid w:val="002045EB"/>
    <w:rsid w:val="0020467C"/>
    <w:rsid w:val="002049E1"/>
    <w:rsid w:val="00205B83"/>
    <w:rsid w:val="00207B1E"/>
    <w:rsid w:val="00210419"/>
    <w:rsid w:val="00212A6E"/>
    <w:rsid w:val="0021541C"/>
    <w:rsid w:val="00217457"/>
    <w:rsid w:val="00217E9E"/>
    <w:rsid w:val="00221443"/>
    <w:rsid w:val="00223616"/>
    <w:rsid w:val="0023029F"/>
    <w:rsid w:val="0023064D"/>
    <w:rsid w:val="00232CCA"/>
    <w:rsid w:val="002356BC"/>
    <w:rsid w:val="00235DAD"/>
    <w:rsid w:val="0023769E"/>
    <w:rsid w:val="00237ABD"/>
    <w:rsid w:val="0024121F"/>
    <w:rsid w:val="00244373"/>
    <w:rsid w:val="002447D8"/>
    <w:rsid w:val="0024527C"/>
    <w:rsid w:val="00247AD4"/>
    <w:rsid w:val="00250D0C"/>
    <w:rsid w:val="002516DC"/>
    <w:rsid w:val="002524D9"/>
    <w:rsid w:val="002525BC"/>
    <w:rsid w:val="00252E63"/>
    <w:rsid w:val="00253D10"/>
    <w:rsid w:val="00254745"/>
    <w:rsid w:val="00255DB7"/>
    <w:rsid w:val="00255F5A"/>
    <w:rsid w:val="00257E3F"/>
    <w:rsid w:val="002619BF"/>
    <w:rsid w:val="00262D4F"/>
    <w:rsid w:val="00263CD2"/>
    <w:rsid w:val="00263E8C"/>
    <w:rsid w:val="0026447D"/>
    <w:rsid w:val="00265ACC"/>
    <w:rsid w:val="00266D29"/>
    <w:rsid w:val="00271133"/>
    <w:rsid w:val="002727D4"/>
    <w:rsid w:val="00274427"/>
    <w:rsid w:val="0027749F"/>
    <w:rsid w:val="0028002D"/>
    <w:rsid w:val="00280632"/>
    <w:rsid w:val="002807A9"/>
    <w:rsid w:val="00281436"/>
    <w:rsid w:val="002816AB"/>
    <w:rsid w:val="002821DA"/>
    <w:rsid w:val="00283369"/>
    <w:rsid w:val="002849CF"/>
    <w:rsid w:val="002854FC"/>
    <w:rsid w:val="002930F6"/>
    <w:rsid w:val="00293A8C"/>
    <w:rsid w:val="00294FBB"/>
    <w:rsid w:val="002952A1"/>
    <w:rsid w:val="00295761"/>
    <w:rsid w:val="00296D50"/>
    <w:rsid w:val="002A306D"/>
    <w:rsid w:val="002A525D"/>
    <w:rsid w:val="002A594C"/>
    <w:rsid w:val="002A698B"/>
    <w:rsid w:val="002B02B9"/>
    <w:rsid w:val="002B0FB8"/>
    <w:rsid w:val="002B1B7C"/>
    <w:rsid w:val="002B2490"/>
    <w:rsid w:val="002B4640"/>
    <w:rsid w:val="002B5061"/>
    <w:rsid w:val="002B508C"/>
    <w:rsid w:val="002B69A0"/>
    <w:rsid w:val="002C0AF8"/>
    <w:rsid w:val="002C19E0"/>
    <w:rsid w:val="002C2A08"/>
    <w:rsid w:val="002C3BAB"/>
    <w:rsid w:val="002C3CDF"/>
    <w:rsid w:val="002C4623"/>
    <w:rsid w:val="002C55CF"/>
    <w:rsid w:val="002C5899"/>
    <w:rsid w:val="002C6632"/>
    <w:rsid w:val="002C7074"/>
    <w:rsid w:val="002C7ED5"/>
    <w:rsid w:val="002D0147"/>
    <w:rsid w:val="002D0C2F"/>
    <w:rsid w:val="002D1E4B"/>
    <w:rsid w:val="002D26A9"/>
    <w:rsid w:val="002D36C1"/>
    <w:rsid w:val="002D39E5"/>
    <w:rsid w:val="002D4D34"/>
    <w:rsid w:val="002D5251"/>
    <w:rsid w:val="002D59BA"/>
    <w:rsid w:val="002E027C"/>
    <w:rsid w:val="002E06E3"/>
    <w:rsid w:val="002E0C3D"/>
    <w:rsid w:val="002E0DB6"/>
    <w:rsid w:val="002E0F85"/>
    <w:rsid w:val="002E1D98"/>
    <w:rsid w:val="002E215F"/>
    <w:rsid w:val="002E3DF3"/>
    <w:rsid w:val="002E520E"/>
    <w:rsid w:val="002E558D"/>
    <w:rsid w:val="002E7A9F"/>
    <w:rsid w:val="002F0C46"/>
    <w:rsid w:val="002F7A9E"/>
    <w:rsid w:val="003026EB"/>
    <w:rsid w:val="00302E4C"/>
    <w:rsid w:val="00303473"/>
    <w:rsid w:val="0030453D"/>
    <w:rsid w:val="003052B0"/>
    <w:rsid w:val="003128F6"/>
    <w:rsid w:val="0031335B"/>
    <w:rsid w:val="00313448"/>
    <w:rsid w:val="0031484B"/>
    <w:rsid w:val="003149BE"/>
    <w:rsid w:val="00314E8D"/>
    <w:rsid w:val="00315434"/>
    <w:rsid w:val="00316B70"/>
    <w:rsid w:val="00320B14"/>
    <w:rsid w:val="0032182B"/>
    <w:rsid w:val="00321E7B"/>
    <w:rsid w:val="00325446"/>
    <w:rsid w:val="003256C8"/>
    <w:rsid w:val="00325D17"/>
    <w:rsid w:val="00326397"/>
    <w:rsid w:val="003276CE"/>
    <w:rsid w:val="00330241"/>
    <w:rsid w:val="003306BA"/>
    <w:rsid w:val="00331B44"/>
    <w:rsid w:val="00331DCE"/>
    <w:rsid w:val="00332D14"/>
    <w:rsid w:val="003343FA"/>
    <w:rsid w:val="00342812"/>
    <w:rsid w:val="00343745"/>
    <w:rsid w:val="00343A22"/>
    <w:rsid w:val="00344939"/>
    <w:rsid w:val="00351ECE"/>
    <w:rsid w:val="00353364"/>
    <w:rsid w:val="003549DB"/>
    <w:rsid w:val="00354C01"/>
    <w:rsid w:val="00355C34"/>
    <w:rsid w:val="00360105"/>
    <w:rsid w:val="0036113B"/>
    <w:rsid w:val="00361620"/>
    <w:rsid w:val="003646AD"/>
    <w:rsid w:val="00365425"/>
    <w:rsid w:val="0036641C"/>
    <w:rsid w:val="0036683F"/>
    <w:rsid w:val="00366CCB"/>
    <w:rsid w:val="00372EB7"/>
    <w:rsid w:val="0037404A"/>
    <w:rsid w:val="00375390"/>
    <w:rsid w:val="0037581B"/>
    <w:rsid w:val="00375E4B"/>
    <w:rsid w:val="00377365"/>
    <w:rsid w:val="00380924"/>
    <w:rsid w:val="003843A8"/>
    <w:rsid w:val="00385324"/>
    <w:rsid w:val="00385A4C"/>
    <w:rsid w:val="00386C43"/>
    <w:rsid w:val="0039472F"/>
    <w:rsid w:val="00396784"/>
    <w:rsid w:val="003979B5"/>
    <w:rsid w:val="003A2595"/>
    <w:rsid w:val="003A3FC4"/>
    <w:rsid w:val="003A42E1"/>
    <w:rsid w:val="003A4F90"/>
    <w:rsid w:val="003A5078"/>
    <w:rsid w:val="003A5D0F"/>
    <w:rsid w:val="003A63BE"/>
    <w:rsid w:val="003A7259"/>
    <w:rsid w:val="003B0F00"/>
    <w:rsid w:val="003B15A1"/>
    <w:rsid w:val="003B1E6B"/>
    <w:rsid w:val="003B2FCC"/>
    <w:rsid w:val="003B3628"/>
    <w:rsid w:val="003B44F6"/>
    <w:rsid w:val="003B4ECB"/>
    <w:rsid w:val="003B60DE"/>
    <w:rsid w:val="003B6110"/>
    <w:rsid w:val="003B652E"/>
    <w:rsid w:val="003B6CD6"/>
    <w:rsid w:val="003B7A6C"/>
    <w:rsid w:val="003C0570"/>
    <w:rsid w:val="003C236E"/>
    <w:rsid w:val="003C2736"/>
    <w:rsid w:val="003C3AC1"/>
    <w:rsid w:val="003C6BD8"/>
    <w:rsid w:val="003D049F"/>
    <w:rsid w:val="003D3091"/>
    <w:rsid w:val="003D3E24"/>
    <w:rsid w:val="003D4346"/>
    <w:rsid w:val="003D5A23"/>
    <w:rsid w:val="003D6C65"/>
    <w:rsid w:val="003E0D00"/>
    <w:rsid w:val="003E12E5"/>
    <w:rsid w:val="003E1531"/>
    <w:rsid w:val="003E24ED"/>
    <w:rsid w:val="003E28C3"/>
    <w:rsid w:val="003E3A22"/>
    <w:rsid w:val="003E41E6"/>
    <w:rsid w:val="003E436A"/>
    <w:rsid w:val="003E43D7"/>
    <w:rsid w:val="003E5827"/>
    <w:rsid w:val="003E6168"/>
    <w:rsid w:val="003E7C17"/>
    <w:rsid w:val="003F04A8"/>
    <w:rsid w:val="003F0B32"/>
    <w:rsid w:val="003F1168"/>
    <w:rsid w:val="003F1193"/>
    <w:rsid w:val="003F1222"/>
    <w:rsid w:val="003F204F"/>
    <w:rsid w:val="003F2EC9"/>
    <w:rsid w:val="003F4220"/>
    <w:rsid w:val="003F6B63"/>
    <w:rsid w:val="003F6F22"/>
    <w:rsid w:val="0040020D"/>
    <w:rsid w:val="00400735"/>
    <w:rsid w:val="00400EB7"/>
    <w:rsid w:val="00401884"/>
    <w:rsid w:val="0040296C"/>
    <w:rsid w:val="00404215"/>
    <w:rsid w:val="00404CD8"/>
    <w:rsid w:val="00410013"/>
    <w:rsid w:val="00410BA1"/>
    <w:rsid w:val="00413A6F"/>
    <w:rsid w:val="004156F8"/>
    <w:rsid w:val="004157C3"/>
    <w:rsid w:val="00415A28"/>
    <w:rsid w:val="00415F5B"/>
    <w:rsid w:val="00417357"/>
    <w:rsid w:val="004222FA"/>
    <w:rsid w:val="0042354C"/>
    <w:rsid w:val="00423C63"/>
    <w:rsid w:val="00424EF7"/>
    <w:rsid w:val="00426FCC"/>
    <w:rsid w:val="0043068A"/>
    <w:rsid w:val="004322E8"/>
    <w:rsid w:val="004323E0"/>
    <w:rsid w:val="004339DF"/>
    <w:rsid w:val="00433B13"/>
    <w:rsid w:val="00433DD0"/>
    <w:rsid w:val="00434BAD"/>
    <w:rsid w:val="00437C7D"/>
    <w:rsid w:val="004401E5"/>
    <w:rsid w:val="004430E7"/>
    <w:rsid w:val="004431C4"/>
    <w:rsid w:val="0044387C"/>
    <w:rsid w:val="00443C67"/>
    <w:rsid w:val="00443CB1"/>
    <w:rsid w:val="0044745A"/>
    <w:rsid w:val="00452A37"/>
    <w:rsid w:val="0045313B"/>
    <w:rsid w:val="00453BBF"/>
    <w:rsid w:val="00457C96"/>
    <w:rsid w:val="00457D28"/>
    <w:rsid w:val="00460061"/>
    <w:rsid w:val="0046204E"/>
    <w:rsid w:val="00462901"/>
    <w:rsid w:val="00465ACF"/>
    <w:rsid w:val="00466FF7"/>
    <w:rsid w:val="0046704A"/>
    <w:rsid w:val="004705BE"/>
    <w:rsid w:val="0047252E"/>
    <w:rsid w:val="00473206"/>
    <w:rsid w:val="0047339C"/>
    <w:rsid w:val="0047421C"/>
    <w:rsid w:val="0047697B"/>
    <w:rsid w:val="004774C3"/>
    <w:rsid w:val="00477F7A"/>
    <w:rsid w:val="004812A9"/>
    <w:rsid w:val="00483690"/>
    <w:rsid w:val="004845B9"/>
    <w:rsid w:val="0048464C"/>
    <w:rsid w:val="00484F31"/>
    <w:rsid w:val="0048527A"/>
    <w:rsid w:val="004873B6"/>
    <w:rsid w:val="00487AD0"/>
    <w:rsid w:val="004909AC"/>
    <w:rsid w:val="004A0A5F"/>
    <w:rsid w:val="004A22C7"/>
    <w:rsid w:val="004A3360"/>
    <w:rsid w:val="004A431F"/>
    <w:rsid w:val="004A5438"/>
    <w:rsid w:val="004A6891"/>
    <w:rsid w:val="004B007D"/>
    <w:rsid w:val="004B141F"/>
    <w:rsid w:val="004B2CAD"/>
    <w:rsid w:val="004B383F"/>
    <w:rsid w:val="004B53E9"/>
    <w:rsid w:val="004B57C0"/>
    <w:rsid w:val="004B7070"/>
    <w:rsid w:val="004B76F9"/>
    <w:rsid w:val="004C0B4B"/>
    <w:rsid w:val="004C2A01"/>
    <w:rsid w:val="004C367B"/>
    <w:rsid w:val="004C3A9F"/>
    <w:rsid w:val="004C4B3E"/>
    <w:rsid w:val="004C5B28"/>
    <w:rsid w:val="004D0619"/>
    <w:rsid w:val="004D0F0F"/>
    <w:rsid w:val="004D42D1"/>
    <w:rsid w:val="004D4FCF"/>
    <w:rsid w:val="004E039E"/>
    <w:rsid w:val="004E1FC5"/>
    <w:rsid w:val="004E278D"/>
    <w:rsid w:val="004E4E94"/>
    <w:rsid w:val="004E7B8B"/>
    <w:rsid w:val="004F06AC"/>
    <w:rsid w:val="004F2F61"/>
    <w:rsid w:val="004F38D0"/>
    <w:rsid w:val="004F4803"/>
    <w:rsid w:val="004F5258"/>
    <w:rsid w:val="004F53CF"/>
    <w:rsid w:val="004F5AA0"/>
    <w:rsid w:val="004F5C82"/>
    <w:rsid w:val="004F60B8"/>
    <w:rsid w:val="004F6367"/>
    <w:rsid w:val="004F71C9"/>
    <w:rsid w:val="004F72BB"/>
    <w:rsid w:val="0050096F"/>
    <w:rsid w:val="005022C4"/>
    <w:rsid w:val="00503344"/>
    <w:rsid w:val="00503B25"/>
    <w:rsid w:val="0050456D"/>
    <w:rsid w:val="00504630"/>
    <w:rsid w:val="005048D5"/>
    <w:rsid w:val="00505EA5"/>
    <w:rsid w:val="00505F93"/>
    <w:rsid w:val="00507BDD"/>
    <w:rsid w:val="00511662"/>
    <w:rsid w:val="005117F5"/>
    <w:rsid w:val="005136C6"/>
    <w:rsid w:val="00516124"/>
    <w:rsid w:val="00517937"/>
    <w:rsid w:val="005207C6"/>
    <w:rsid w:val="00523F58"/>
    <w:rsid w:val="005242D8"/>
    <w:rsid w:val="00525670"/>
    <w:rsid w:val="00530B6A"/>
    <w:rsid w:val="005312FE"/>
    <w:rsid w:val="00531EFB"/>
    <w:rsid w:val="00533DFA"/>
    <w:rsid w:val="005347AF"/>
    <w:rsid w:val="00536E81"/>
    <w:rsid w:val="00536FCD"/>
    <w:rsid w:val="005379CD"/>
    <w:rsid w:val="00541295"/>
    <w:rsid w:val="005421C0"/>
    <w:rsid w:val="0054511F"/>
    <w:rsid w:val="00547CED"/>
    <w:rsid w:val="00547FCF"/>
    <w:rsid w:val="0055311F"/>
    <w:rsid w:val="00554C05"/>
    <w:rsid w:val="0055584C"/>
    <w:rsid w:val="0055636F"/>
    <w:rsid w:val="00560132"/>
    <w:rsid w:val="00560EE9"/>
    <w:rsid w:val="005619F7"/>
    <w:rsid w:val="00562E94"/>
    <w:rsid w:val="00564C61"/>
    <w:rsid w:val="00566994"/>
    <w:rsid w:val="005731AF"/>
    <w:rsid w:val="00574405"/>
    <w:rsid w:val="00575ABE"/>
    <w:rsid w:val="00576448"/>
    <w:rsid w:val="005836E8"/>
    <w:rsid w:val="00583994"/>
    <w:rsid w:val="00583B0D"/>
    <w:rsid w:val="00583D15"/>
    <w:rsid w:val="005846D4"/>
    <w:rsid w:val="00586F09"/>
    <w:rsid w:val="00590A16"/>
    <w:rsid w:val="005916CF"/>
    <w:rsid w:val="00591D04"/>
    <w:rsid w:val="00592881"/>
    <w:rsid w:val="00593683"/>
    <w:rsid w:val="00593ABA"/>
    <w:rsid w:val="00593F37"/>
    <w:rsid w:val="005963A3"/>
    <w:rsid w:val="0059705A"/>
    <w:rsid w:val="005A1A8D"/>
    <w:rsid w:val="005A2B11"/>
    <w:rsid w:val="005A31BD"/>
    <w:rsid w:val="005A5914"/>
    <w:rsid w:val="005A65FC"/>
    <w:rsid w:val="005A6FBB"/>
    <w:rsid w:val="005A71DF"/>
    <w:rsid w:val="005A7DF0"/>
    <w:rsid w:val="005B03B8"/>
    <w:rsid w:val="005B14A5"/>
    <w:rsid w:val="005B1994"/>
    <w:rsid w:val="005B3B5F"/>
    <w:rsid w:val="005B3E17"/>
    <w:rsid w:val="005B4348"/>
    <w:rsid w:val="005B48AB"/>
    <w:rsid w:val="005B6AE7"/>
    <w:rsid w:val="005B7F70"/>
    <w:rsid w:val="005C1886"/>
    <w:rsid w:val="005C1ED3"/>
    <w:rsid w:val="005C5722"/>
    <w:rsid w:val="005C694C"/>
    <w:rsid w:val="005C72B7"/>
    <w:rsid w:val="005C736B"/>
    <w:rsid w:val="005C7B9B"/>
    <w:rsid w:val="005D1100"/>
    <w:rsid w:val="005D1857"/>
    <w:rsid w:val="005D1F82"/>
    <w:rsid w:val="005D23FC"/>
    <w:rsid w:val="005D3782"/>
    <w:rsid w:val="005D41A0"/>
    <w:rsid w:val="005D4C31"/>
    <w:rsid w:val="005D521F"/>
    <w:rsid w:val="005D5245"/>
    <w:rsid w:val="005D6BC3"/>
    <w:rsid w:val="005D7274"/>
    <w:rsid w:val="005E06AB"/>
    <w:rsid w:val="005E2756"/>
    <w:rsid w:val="005E5B3E"/>
    <w:rsid w:val="005F3841"/>
    <w:rsid w:val="005F42B5"/>
    <w:rsid w:val="005F5875"/>
    <w:rsid w:val="005F5B4E"/>
    <w:rsid w:val="005F5BC6"/>
    <w:rsid w:val="005F654C"/>
    <w:rsid w:val="005F692A"/>
    <w:rsid w:val="005F7C32"/>
    <w:rsid w:val="0060206A"/>
    <w:rsid w:val="00603314"/>
    <w:rsid w:val="006035DF"/>
    <w:rsid w:val="00603D02"/>
    <w:rsid w:val="006042FB"/>
    <w:rsid w:val="00605692"/>
    <w:rsid w:val="00611848"/>
    <w:rsid w:val="006121EB"/>
    <w:rsid w:val="00612500"/>
    <w:rsid w:val="006126DD"/>
    <w:rsid w:val="00614D18"/>
    <w:rsid w:val="006166DD"/>
    <w:rsid w:val="00616A82"/>
    <w:rsid w:val="00617D41"/>
    <w:rsid w:val="00617E1A"/>
    <w:rsid w:val="00621317"/>
    <w:rsid w:val="0062195E"/>
    <w:rsid w:val="00621B29"/>
    <w:rsid w:val="00621F92"/>
    <w:rsid w:val="0062267E"/>
    <w:rsid w:val="00624956"/>
    <w:rsid w:val="0062624D"/>
    <w:rsid w:val="00626599"/>
    <w:rsid w:val="00627820"/>
    <w:rsid w:val="00627BF1"/>
    <w:rsid w:val="00630983"/>
    <w:rsid w:val="0063175A"/>
    <w:rsid w:val="0063240D"/>
    <w:rsid w:val="00633159"/>
    <w:rsid w:val="00637249"/>
    <w:rsid w:val="00640FC8"/>
    <w:rsid w:val="00641074"/>
    <w:rsid w:val="006420F6"/>
    <w:rsid w:val="0064250E"/>
    <w:rsid w:val="00644C12"/>
    <w:rsid w:val="00645A5D"/>
    <w:rsid w:val="00647F08"/>
    <w:rsid w:val="00650220"/>
    <w:rsid w:val="00650AED"/>
    <w:rsid w:val="00651143"/>
    <w:rsid w:val="00651423"/>
    <w:rsid w:val="00651AB2"/>
    <w:rsid w:val="00651B7E"/>
    <w:rsid w:val="006524B0"/>
    <w:rsid w:val="00652B5C"/>
    <w:rsid w:val="00653993"/>
    <w:rsid w:val="00653B87"/>
    <w:rsid w:val="00655B0E"/>
    <w:rsid w:val="00657960"/>
    <w:rsid w:val="0066578B"/>
    <w:rsid w:val="006678D1"/>
    <w:rsid w:val="00670AF6"/>
    <w:rsid w:val="00670FC6"/>
    <w:rsid w:val="0067157D"/>
    <w:rsid w:val="00673225"/>
    <w:rsid w:val="0067361A"/>
    <w:rsid w:val="006760A2"/>
    <w:rsid w:val="0067614A"/>
    <w:rsid w:val="006766A3"/>
    <w:rsid w:val="006808C0"/>
    <w:rsid w:val="00681267"/>
    <w:rsid w:val="00681AFC"/>
    <w:rsid w:val="00681FBE"/>
    <w:rsid w:val="006829D2"/>
    <w:rsid w:val="006837A2"/>
    <w:rsid w:val="00683D33"/>
    <w:rsid w:val="006909B4"/>
    <w:rsid w:val="006911F3"/>
    <w:rsid w:val="00692131"/>
    <w:rsid w:val="00692C97"/>
    <w:rsid w:val="00693932"/>
    <w:rsid w:val="00694B4E"/>
    <w:rsid w:val="006955B0"/>
    <w:rsid w:val="006956E1"/>
    <w:rsid w:val="00697021"/>
    <w:rsid w:val="00697A25"/>
    <w:rsid w:val="00697ED1"/>
    <w:rsid w:val="006A0621"/>
    <w:rsid w:val="006A15A0"/>
    <w:rsid w:val="006A18EE"/>
    <w:rsid w:val="006A2470"/>
    <w:rsid w:val="006A24D2"/>
    <w:rsid w:val="006A30D8"/>
    <w:rsid w:val="006A3862"/>
    <w:rsid w:val="006B0939"/>
    <w:rsid w:val="006B517F"/>
    <w:rsid w:val="006B59B9"/>
    <w:rsid w:val="006B6062"/>
    <w:rsid w:val="006B667F"/>
    <w:rsid w:val="006B6FA2"/>
    <w:rsid w:val="006C1D98"/>
    <w:rsid w:val="006C204B"/>
    <w:rsid w:val="006C28A0"/>
    <w:rsid w:val="006C3B35"/>
    <w:rsid w:val="006D2329"/>
    <w:rsid w:val="006D35ED"/>
    <w:rsid w:val="006D5E6D"/>
    <w:rsid w:val="006D7F02"/>
    <w:rsid w:val="006E0BE8"/>
    <w:rsid w:val="006E37D3"/>
    <w:rsid w:val="006E3A7D"/>
    <w:rsid w:val="006E3AEB"/>
    <w:rsid w:val="006E4DDF"/>
    <w:rsid w:val="006E5BA3"/>
    <w:rsid w:val="006E7B62"/>
    <w:rsid w:val="006F00F7"/>
    <w:rsid w:val="006F079B"/>
    <w:rsid w:val="006F0A2D"/>
    <w:rsid w:val="006F0ADD"/>
    <w:rsid w:val="006F0FB8"/>
    <w:rsid w:val="006F25AB"/>
    <w:rsid w:val="006F2F37"/>
    <w:rsid w:val="006F425E"/>
    <w:rsid w:val="006F449E"/>
    <w:rsid w:val="006F4DA1"/>
    <w:rsid w:val="006F5093"/>
    <w:rsid w:val="006F63B8"/>
    <w:rsid w:val="006F7287"/>
    <w:rsid w:val="006F79EF"/>
    <w:rsid w:val="00700471"/>
    <w:rsid w:val="0070328F"/>
    <w:rsid w:val="00703C47"/>
    <w:rsid w:val="00705CD0"/>
    <w:rsid w:val="00710DBD"/>
    <w:rsid w:val="007114E7"/>
    <w:rsid w:val="00711553"/>
    <w:rsid w:val="007120AD"/>
    <w:rsid w:val="00712935"/>
    <w:rsid w:val="00713B78"/>
    <w:rsid w:val="00714272"/>
    <w:rsid w:val="00714B1A"/>
    <w:rsid w:val="00715EA7"/>
    <w:rsid w:val="00716651"/>
    <w:rsid w:val="00720D0D"/>
    <w:rsid w:val="00721E74"/>
    <w:rsid w:val="00723D35"/>
    <w:rsid w:val="00723F0D"/>
    <w:rsid w:val="0072593B"/>
    <w:rsid w:val="00726F46"/>
    <w:rsid w:val="00730A16"/>
    <w:rsid w:val="00730E09"/>
    <w:rsid w:val="00730F81"/>
    <w:rsid w:val="00731D69"/>
    <w:rsid w:val="00731F6A"/>
    <w:rsid w:val="00733B40"/>
    <w:rsid w:val="007360CA"/>
    <w:rsid w:val="00736987"/>
    <w:rsid w:val="00737422"/>
    <w:rsid w:val="007407E1"/>
    <w:rsid w:val="00740EDA"/>
    <w:rsid w:val="007426C2"/>
    <w:rsid w:val="00742AEF"/>
    <w:rsid w:val="00744506"/>
    <w:rsid w:val="00746EBB"/>
    <w:rsid w:val="00751AA8"/>
    <w:rsid w:val="00751AF4"/>
    <w:rsid w:val="007527F9"/>
    <w:rsid w:val="00754105"/>
    <w:rsid w:val="00754337"/>
    <w:rsid w:val="00754E6F"/>
    <w:rsid w:val="007556B5"/>
    <w:rsid w:val="00756656"/>
    <w:rsid w:val="00761467"/>
    <w:rsid w:val="00763367"/>
    <w:rsid w:val="00763DDA"/>
    <w:rsid w:val="00763FFE"/>
    <w:rsid w:val="00764490"/>
    <w:rsid w:val="0076560C"/>
    <w:rsid w:val="00765A0B"/>
    <w:rsid w:val="00767E8D"/>
    <w:rsid w:val="00770343"/>
    <w:rsid w:val="00770AC0"/>
    <w:rsid w:val="0077153D"/>
    <w:rsid w:val="00771BD8"/>
    <w:rsid w:val="00771E20"/>
    <w:rsid w:val="00772CC9"/>
    <w:rsid w:val="00773855"/>
    <w:rsid w:val="0077442E"/>
    <w:rsid w:val="00780C07"/>
    <w:rsid w:val="00782EB9"/>
    <w:rsid w:val="00783FCB"/>
    <w:rsid w:val="00784B54"/>
    <w:rsid w:val="00787CDC"/>
    <w:rsid w:val="007908F0"/>
    <w:rsid w:val="00790D2D"/>
    <w:rsid w:val="007931D0"/>
    <w:rsid w:val="007948DC"/>
    <w:rsid w:val="00795264"/>
    <w:rsid w:val="007952F8"/>
    <w:rsid w:val="0079578E"/>
    <w:rsid w:val="007958D1"/>
    <w:rsid w:val="00797802"/>
    <w:rsid w:val="007A131A"/>
    <w:rsid w:val="007A192F"/>
    <w:rsid w:val="007A26E8"/>
    <w:rsid w:val="007A3612"/>
    <w:rsid w:val="007A4361"/>
    <w:rsid w:val="007A4BD0"/>
    <w:rsid w:val="007A554E"/>
    <w:rsid w:val="007A5DFB"/>
    <w:rsid w:val="007A68DD"/>
    <w:rsid w:val="007A79E4"/>
    <w:rsid w:val="007B1CE3"/>
    <w:rsid w:val="007B202F"/>
    <w:rsid w:val="007B2F12"/>
    <w:rsid w:val="007B2F8A"/>
    <w:rsid w:val="007B4C81"/>
    <w:rsid w:val="007B50E0"/>
    <w:rsid w:val="007B568F"/>
    <w:rsid w:val="007B6C8F"/>
    <w:rsid w:val="007B6D85"/>
    <w:rsid w:val="007B79AF"/>
    <w:rsid w:val="007B7CF7"/>
    <w:rsid w:val="007C1266"/>
    <w:rsid w:val="007C1441"/>
    <w:rsid w:val="007C1CBD"/>
    <w:rsid w:val="007C2B49"/>
    <w:rsid w:val="007C4B03"/>
    <w:rsid w:val="007C649F"/>
    <w:rsid w:val="007C68A4"/>
    <w:rsid w:val="007C78D0"/>
    <w:rsid w:val="007D0770"/>
    <w:rsid w:val="007D30CD"/>
    <w:rsid w:val="007D7EC3"/>
    <w:rsid w:val="007E043D"/>
    <w:rsid w:val="007E09A4"/>
    <w:rsid w:val="007E2D9D"/>
    <w:rsid w:val="007E3007"/>
    <w:rsid w:val="007E3232"/>
    <w:rsid w:val="007E38A2"/>
    <w:rsid w:val="007E3A2C"/>
    <w:rsid w:val="007F04C1"/>
    <w:rsid w:val="007F0CEA"/>
    <w:rsid w:val="007F2A3B"/>
    <w:rsid w:val="007F67DD"/>
    <w:rsid w:val="007F72B4"/>
    <w:rsid w:val="00803CB0"/>
    <w:rsid w:val="00804C90"/>
    <w:rsid w:val="00805406"/>
    <w:rsid w:val="00810803"/>
    <w:rsid w:val="00811B5F"/>
    <w:rsid w:val="00813643"/>
    <w:rsid w:val="00813926"/>
    <w:rsid w:val="00815168"/>
    <w:rsid w:val="008211EF"/>
    <w:rsid w:val="00822160"/>
    <w:rsid w:val="00822574"/>
    <w:rsid w:val="00822778"/>
    <w:rsid w:val="00822FA7"/>
    <w:rsid w:val="0082514B"/>
    <w:rsid w:val="00825E09"/>
    <w:rsid w:val="00826461"/>
    <w:rsid w:val="00827B2A"/>
    <w:rsid w:val="00827BBB"/>
    <w:rsid w:val="00831F8C"/>
    <w:rsid w:val="00832196"/>
    <w:rsid w:val="008330FF"/>
    <w:rsid w:val="00833AC8"/>
    <w:rsid w:val="00835860"/>
    <w:rsid w:val="00835F22"/>
    <w:rsid w:val="008361AA"/>
    <w:rsid w:val="00842CF2"/>
    <w:rsid w:val="008431C3"/>
    <w:rsid w:val="008435F7"/>
    <w:rsid w:val="00843A8C"/>
    <w:rsid w:val="00843EEB"/>
    <w:rsid w:val="008447EC"/>
    <w:rsid w:val="00846EA1"/>
    <w:rsid w:val="00850856"/>
    <w:rsid w:val="008511CB"/>
    <w:rsid w:val="00860CDF"/>
    <w:rsid w:val="00860CE5"/>
    <w:rsid w:val="00860EA5"/>
    <w:rsid w:val="0086131C"/>
    <w:rsid w:val="00861F1D"/>
    <w:rsid w:val="00863345"/>
    <w:rsid w:val="0086447E"/>
    <w:rsid w:val="00867AB9"/>
    <w:rsid w:val="00870B3C"/>
    <w:rsid w:val="00871671"/>
    <w:rsid w:val="008721CD"/>
    <w:rsid w:val="00874356"/>
    <w:rsid w:val="00874572"/>
    <w:rsid w:val="0087679B"/>
    <w:rsid w:val="0087774E"/>
    <w:rsid w:val="008803C8"/>
    <w:rsid w:val="00881783"/>
    <w:rsid w:val="008817D4"/>
    <w:rsid w:val="00881C45"/>
    <w:rsid w:val="008834BF"/>
    <w:rsid w:val="00883798"/>
    <w:rsid w:val="00884711"/>
    <w:rsid w:val="008878F6"/>
    <w:rsid w:val="00890E65"/>
    <w:rsid w:val="00891146"/>
    <w:rsid w:val="00892A86"/>
    <w:rsid w:val="00894D81"/>
    <w:rsid w:val="008962A6"/>
    <w:rsid w:val="00897724"/>
    <w:rsid w:val="008A0F67"/>
    <w:rsid w:val="008A1FA5"/>
    <w:rsid w:val="008A4361"/>
    <w:rsid w:val="008B1197"/>
    <w:rsid w:val="008B662F"/>
    <w:rsid w:val="008C2A6D"/>
    <w:rsid w:val="008C4A3F"/>
    <w:rsid w:val="008C4E5A"/>
    <w:rsid w:val="008C4FA7"/>
    <w:rsid w:val="008C7A8F"/>
    <w:rsid w:val="008D20D9"/>
    <w:rsid w:val="008D383E"/>
    <w:rsid w:val="008D4933"/>
    <w:rsid w:val="008D5135"/>
    <w:rsid w:val="008D53FE"/>
    <w:rsid w:val="008D5C70"/>
    <w:rsid w:val="008D6B19"/>
    <w:rsid w:val="008E1C3D"/>
    <w:rsid w:val="008E1DE8"/>
    <w:rsid w:val="008E2070"/>
    <w:rsid w:val="008E2F1E"/>
    <w:rsid w:val="008E4360"/>
    <w:rsid w:val="008E497F"/>
    <w:rsid w:val="008E7A58"/>
    <w:rsid w:val="008E7B44"/>
    <w:rsid w:val="008F0411"/>
    <w:rsid w:val="008F2ACA"/>
    <w:rsid w:val="008F3AC0"/>
    <w:rsid w:val="008F46C9"/>
    <w:rsid w:val="008F4A6C"/>
    <w:rsid w:val="008F4BB4"/>
    <w:rsid w:val="008F68A5"/>
    <w:rsid w:val="00904E91"/>
    <w:rsid w:val="009058BC"/>
    <w:rsid w:val="009079E6"/>
    <w:rsid w:val="00907E38"/>
    <w:rsid w:val="00911241"/>
    <w:rsid w:val="009113E9"/>
    <w:rsid w:val="00912079"/>
    <w:rsid w:val="009126EE"/>
    <w:rsid w:val="00916FE6"/>
    <w:rsid w:val="0092149A"/>
    <w:rsid w:val="0092154D"/>
    <w:rsid w:val="0092386D"/>
    <w:rsid w:val="00923892"/>
    <w:rsid w:val="009249FC"/>
    <w:rsid w:val="0092510E"/>
    <w:rsid w:val="00925AC6"/>
    <w:rsid w:val="00931B62"/>
    <w:rsid w:val="0093226E"/>
    <w:rsid w:val="009328AA"/>
    <w:rsid w:val="00932CD5"/>
    <w:rsid w:val="009337F0"/>
    <w:rsid w:val="0093421A"/>
    <w:rsid w:val="0093746B"/>
    <w:rsid w:val="00937E47"/>
    <w:rsid w:val="009430D9"/>
    <w:rsid w:val="00943EA6"/>
    <w:rsid w:val="009448DD"/>
    <w:rsid w:val="009462C5"/>
    <w:rsid w:val="00947A86"/>
    <w:rsid w:val="00950189"/>
    <w:rsid w:val="0095060A"/>
    <w:rsid w:val="00951685"/>
    <w:rsid w:val="00954129"/>
    <w:rsid w:val="00954B85"/>
    <w:rsid w:val="00955AEE"/>
    <w:rsid w:val="00956FC5"/>
    <w:rsid w:val="009574B9"/>
    <w:rsid w:val="00957ED3"/>
    <w:rsid w:val="009606D2"/>
    <w:rsid w:val="00960BB7"/>
    <w:rsid w:val="00971D10"/>
    <w:rsid w:val="00974129"/>
    <w:rsid w:val="00975392"/>
    <w:rsid w:val="00975BFD"/>
    <w:rsid w:val="0098018A"/>
    <w:rsid w:val="00980994"/>
    <w:rsid w:val="009830BC"/>
    <w:rsid w:val="0098487F"/>
    <w:rsid w:val="0098561C"/>
    <w:rsid w:val="009856EC"/>
    <w:rsid w:val="00985C24"/>
    <w:rsid w:val="00987E85"/>
    <w:rsid w:val="00990C1D"/>
    <w:rsid w:val="00990CDA"/>
    <w:rsid w:val="00990E8C"/>
    <w:rsid w:val="009910E5"/>
    <w:rsid w:val="00991E84"/>
    <w:rsid w:val="00992133"/>
    <w:rsid w:val="009A07D2"/>
    <w:rsid w:val="009A3778"/>
    <w:rsid w:val="009A3962"/>
    <w:rsid w:val="009A3C66"/>
    <w:rsid w:val="009A3CD2"/>
    <w:rsid w:val="009A58CA"/>
    <w:rsid w:val="009A7C65"/>
    <w:rsid w:val="009B1330"/>
    <w:rsid w:val="009B255D"/>
    <w:rsid w:val="009B47C0"/>
    <w:rsid w:val="009B4DA4"/>
    <w:rsid w:val="009B553A"/>
    <w:rsid w:val="009B7F8D"/>
    <w:rsid w:val="009C0FAC"/>
    <w:rsid w:val="009C2A16"/>
    <w:rsid w:val="009C2C25"/>
    <w:rsid w:val="009C40E8"/>
    <w:rsid w:val="009C56A3"/>
    <w:rsid w:val="009C6693"/>
    <w:rsid w:val="009C70EA"/>
    <w:rsid w:val="009C722A"/>
    <w:rsid w:val="009C7859"/>
    <w:rsid w:val="009D042D"/>
    <w:rsid w:val="009D0EC0"/>
    <w:rsid w:val="009D72FC"/>
    <w:rsid w:val="009E0325"/>
    <w:rsid w:val="009E0E4D"/>
    <w:rsid w:val="009E11B5"/>
    <w:rsid w:val="009E1632"/>
    <w:rsid w:val="009E26C9"/>
    <w:rsid w:val="009E279C"/>
    <w:rsid w:val="009E2C3D"/>
    <w:rsid w:val="009E49A8"/>
    <w:rsid w:val="009E5E3A"/>
    <w:rsid w:val="009E6F26"/>
    <w:rsid w:val="009F0D77"/>
    <w:rsid w:val="009F10A0"/>
    <w:rsid w:val="009F2E57"/>
    <w:rsid w:val="009F3461"/>
    <w:rsid w:val="009F36B0"/>
    <w:rsid w:val="009F3C10"/>
    <w:rsid w:val="00A002B5"/>
    <w:rsid w:val="00A03AC0"/>
    <w:rsid w:val="00A03F81"/>
    <w:rsid w:val="00A0529A"/>
    <w:rsid w:val="00A0635D"/>
    <w:rsid w:val="00A069E1"/>
    <w:rsid w:val="00A06DCE"/>
    <w:rsid w:val="00A06E75"/>
    <w:rsid w:val="00A11946"/>
    <w:rsid w:val="00A12A15"/>
    <w:rsid w:val="00A14744"/>
    <w:rsid w:val="00A14F2D"/>
    <w:rsid w:val="00A15A61"/>
    <w:rsid w:val="00A161CC"/>
    <w:rsid w:val="00A1693C"/>
    <w:rsid w:val="00A17BF9"/>
    <w:rsid w:val="00A2004C"/>
    <w:rsid w:val="00A209DC"/>
    <w:rsid w:val="00A2200A"/>
    <w:rsid w:val="00A2208B"/>
    <w:rsid w:val="00A221BB"/>
    <w:rsid w:val="00A2291B"/>
    <w:rsid w:val="00A23C08"/>
    <w:rsid w:val="00A2425D"/>
    <w:rsid w:val="00A24612"/>
    <w:rsid w:val="00A25222"/>
    <w:rsid w:val="00A253E9"/>
    <w:rsid w:val="00A260D4"/>
    <w:rsid w:val="00A26D3B"/>
    <w:rsid w:val="00A271C4"/>
    <w:rsid w:val="00A27510"/>
    <w:rsid w:val="00A300F7"/>
    <w:rsid w:val="00A30DE1"/>
    <w:rsid w:val="00A3158A"/>
    <w:rsid w:val="00A31A37"/>
    <w:rsid w:val="00A31B4E"/>
    <w:rsid w:val="00A31F19"/>
    <w:rsid w:val="00A3250D"/>
    <w:rsid w:val="00A35A08"/>
    <w:rsid w:val="00A35ADD"/>
    <w:rsid w:val="00A35D23"/>
    <w:rsid w:val="00A3684E"/>
    <w:rsid w:val="00A36F32"/>
    <w:rsid w:val="00A41227"/>
    <w:rsid w:val="00A41366"/>
    <w:rsid w:val="00A4149F"/>
    <w:rsid w:val="00A41929"/>
    <w:rsid w:val="00A422DC"/>
    <w:rsid w:val="00A433E9"/>
    <w:rsid w:val="00A44429"/>
    <w:rsid w:val="00A44E22"/>
    <w:rsid w:val="00A45D0B"/>
    <w:rsid w:val="00A46FA5"/>
    <w:rsid w:val="00A47D9F"/>
    <w:rsid w:val="00A50A65"/>
    <w:rsid w:val="00A5174A"/>
    <w:rsid w:val="00A547E1"/>
    <w:rsid w:val="00A55BAA"/>
    <w:rsid w:val="00A564B0"/>
    <w:rsid w:val="00A5685E"/>
    <w:rsid w:val="00A57387"/>
    <w:rsid w:val="00A577C1"/>
    <w:rsid w:val="00A622E3"/>
    <w:rsid w:val="00A62B80"/>
    <w:rsid w:val="00A65798"/>
    <w:rsid w:val="00A667D4"/>
    <w:rsid w:val="00A6739E"/>
    <w:rsid w:val="00A709FC"/>
    <w:rsid w:val="00A72161"/>
    <w:rsid w:val="00A73568"/>
    <w:rsid w:val="00A77401"/>
    <w:rsid w:val="00A80244"/>
    <w:rsid w:val="00A80764"/>
    <w:rsid w:val="00A80E19"/>
    <w:rsid w:val="00A82256"/>
    <w:rsid w:val="00A8259C"/>
    <w:rsid w:val="00A8300C"/>
    <w:rsid w:val="00A83CA0"/>
    <w:rsid w:val="00A84E34"/>
    <w:rsid w:val="00A8583C"/>
    <w:rsid w:val="00A85D22"/>
    <w:rsid w:val="00A86C38"/>
    <w:rsid w:val="00A879B3"/>
    <w:rsid w:val="00A87BC1"/>
    <w:rsid w:val="00A87EDC"/>
    <w:rsid w:val="00A90122"/>
    <w:rsid w:val="00A90194"/>
    <w:rsid w:val="00A91A37"/>
    <w:rsid w:val="00A91A63"/>
    <w:rsid w:val="00A95738"/>
    <w:rsid w:val="00AA0456"/>
    <w:rsid w:val="00AA069A"/>
    <w:rsid w:val="00AA3ACE"/>
    <w:rsid w:val="00AA3E10"/>
    <w:rsid w:val="00AA4018"/>
    <w:rsid w:val="00AA5CB4"/>
    <w:rsid w:val="00AA6426"/>
    <w:rsid w:val="00AA7D48"/>
    <w:rsid w:val="00AB00E5"/>
    <w:rsid w:val="00AB0ADB"/>
    <w:rsid w:val="00AB0E5E"/>
    <w:rsid w:val="00AB1438"/>
    <w:rsid w:val="00AB226A"/>
    <w:rsid w:val="00AB4AE3"/>
    <w:rsid w:val="00AB64BF"/>
    <w:rsid w:val="00AC0915"/>
    <w:rsid w:val="00AC0A92"/>
    <w:rsid w:val="00AC0AFB"/>
    <w:rsid w:val="00AC0BE7"/>
    <w:rsid w:val="00AC1E87"/>
    <w:rsid w:val="00AC2829"/>
    <w:rsid w:val="00AC35E0"/>
    <w:rsid w:val="00AC3630"/>
    <w:rsid w:val="00AC7607"/>
    <w:rsid w:val="00AC7C86"/>
    <w:rsid w:val="00AD1CB5"/>
    <w:rsid w:val="00AD21DD"/>
    <w:rsid w:val="00AD23EF"/>
    <w:rsid w:val="00AD3804"/>
    <w:rsid w:val="00AD7092"/>
    <w:rsid w:val="00AE005F"/>
    <w:rsid w:val="00AE0B16"/>
    <w:rsid w:val="00AE3807"/>
    <w:rsid w:val="00AE3C78"/>
    <w:rsid w:val="00AE3E36"/>
    <w:rsid w:val="00AE4D4B"/>
    <w:rsid w:val="00AE6E38"/>
    <w:rsid w:val="00AF09A6"/>
    <w:rsid w:val="00AF1FA5"/>
    <w:rsid w:val="00AF2A95"/>
    <w:rsid w:val="00AF65A5"/>
    <w:rsid w:val="00B0095E"/>
    <w:rsid w:val="00B03AA5"/>
    <w:rsid w:val="00B046EA"/>
    <w:rsid w:val="00B05376"/>
    <w:rsid w:val="00B05DA6"/>
    <w:rsid w:val="00B065E1"/>
    <w:rsid w:val="00B06969"/>
    <w:rsid w:val="00B07C77"/>
    <w:rsid w:val="00B1080B"/>
    <w:rsid w:val="00B10F45"/>
    <w:rsid w:val="00B1214B"/>
    <w:rsid w:val="00B164C8"/>
    <w:rsid w:val="00B17458"/>
    <w:rsid w:val="00B17FBB"/>
    <w:rsid w:val="00B206C2"/>
    <w:rsid w:val="00B20A47"/>
    <w:rsid w:val="00B215C3"/>
    <w:rsid w:val="00B2180A"/>
    <w:rsid w:val="00B218EE"/>
    <w:rsid w:val="00B22235"/>
    <w:rsid w:val="00B22A8B"/>
    <w:rsid w:val="00B26B24"/>
    <w:rsid w:val="00B2725B"/>
    <w:rsid w:val="00B2792D"/>
    <w:rsid w:val="00B30C0E"/>
    <w:rsid w:val="00B31377"/>
    <w:rsid w:val="00B32ADD"/>
    <w:rsid w:val="00B34610"/>
    <w:rsid w:val="00B34E6D"/>
    <w:rsid w:val="00B357F9"/>
    <w:rsid w:val="00B35DD7"/>
    <w:rsid w:val="00B36F48"/>
    <w:rsid w:val="00B40A8D"/>
    <w:rsid w:val="00B41822"/>
    <w:rsid w:val="00B41D3D"/>
    <w:rsid w:val="00B46979"/>
    <w:rsid w:val="00B476ED"/>
    <w:rsid w:val="00B50198"/>
    <w:rsid w:val="00B52CB7"/>
    <w:rsid w:val="00B539F7"/>
    <w:rsid w:val="00B6052F"/>
    <w:rsid w:val="00B6078E"/>
    <w:rsid w:val="00B62C8D"/>
    <w:rsid w:val="00B63348"/>
    <w:rsid w:val="00B63E0B"/>
    <w:rsid w:val="00B640A8"/>
    <w:rsid w:val="00B6436F"/>
    <w:rsid w:val="00B64CA1"/>
    <w:rsid w:val="00B6510C"/>
    <w:rsid w:val="00B654FA"/>
    <w:rsid w:val="00B67B9C"/>
    <w:rsid w:val="00B67C07"/>
    <w:rsid w:val="00B70C24"/>
    <w:rsid w:val="00B71601"/>
    <w:rsid w:val="00B745B2"/>
    <w:rsid w:val="00B74E2E"/>
    <w:rsid w:val="00B76C19"/>
    <w:rsid w:val="00B7770B"/>
    <w:rsid w:val="00B80A8C"/>
    <w:rsid w:val="00B82C68"/>
    <w:rsid w:val="00B8354D"/>
    <w:rsid w:val="00B8403C"/>
    <w:rsid w:val="00B842C5"/>
    <w:rsid w:val="00B86832"/>
    <w:rsid w:val="00B913E0"/>
    <w:rsid w:val="00B9176E"/>
    <w:rsid w:val="00B91A7C"/>
    <w:rsid w:val="00B91C32"/>
    <w:rsid w:val="00B91D42"/>
    <w:rsid w:val="00B92998"/>
    <w:rsid w:val="00B9716F"/>
    <w:rsid w:val="00BA1D25"/>
    <w:rsid w:val="00BA20B8"/>
    <w:rsid w:val="00BA3493"/>
    <w:rsid w:val="00BA3EFA"/>
    <w:rsid w:val="00BA4C03"/>
    <w:rsid w:val="00BA7A43"/>
    <w:rsid w:val="00BB0471"/>
    <w:rsid w:val="00BB232B"/>
    <w:rsid w:val="00BB3CA4"/>
    <w:rsid w:val="00BB4E57"/>
    <w:rsid w:val="00BB53BF"/>
    <w:rsid w:val="00BB5C2F"/>
    <w:rsid w:val="00BB7F44"/>
    <w:rsid w:val="00BC2AB0"/>
    <w:rsid w:val="00BC3041"/>
    <w:rsid w:val="00BC333B"/>
    <w:rsid w:val="00BC737A"/>
    <w:rsid w:val="00BC778A"/>
    <w:rsid w:val="00BD0FFD"/>
    <w:rsid w:val="00BD12E4"/>
    <w:rsid w:val="00BD2FC5"/>
    <w:rsid w:val="00BD3DA4"/>
    <w:rsid w:val="00BD456A"/>
    <w:rsid w:val="00BD59BE"/>
    <w:rsid w:val="00BD6BE3"/>
    <w:rsid w:val="00BD6EFF"/>
    <w:rsid w:val="00BD796B"/>
    <w:rsid w:val="00BE160F"/>
    <w:rsid w:val="00BE166F"/>
    <w:rsid w:val="00BE2443"/>
    <w:rsid w:val="00BE3063"/>
    <w:rsid w:val="00BE3646"/>
    <w:rsid w:val="00BE40BC"/>
    <w:rsid w:val="00BE4521"/>
    <w:rsid w:val="00BE7370"/>
    <w:rsid w:val="00BF0B00"/>
    <w:rsid w:val="00BF442D"/>
    <w:rsid w:val="00BF50E6"/>
    <w:rsid w:val="00BF52D4"/>
    <w:rsid w:val="00BF567C"/>
    <w:rsid w:val="00BF631C"/>
    <w:rsid w:val="00BF67E6"/>
    <w:rsid w:val="00BF729C"/>
    <w:rsid w:val="00BF75B8"/>
    <w:rsid w:val="00C00681"/>
    <w:rsid w:val="00C00FD5"/>
    <w:rsid w:val="00C011C6"/>
    <w:rsid w:val="00C02173"/>
    <w:rsid w:val="00C14384"/>
    <w:rsid w:val="00C15EC5"/>
    <w:rsid w:val="00C16841"/>
    <w:rsid w:val="00C173BE"/>
    <w:rsid w:val="00C2038B"/>
    <w:rsid w:val="00C2039B"/>
    <w:rsid w:val="00C20BCE"/>
    <w:rsid w:val="00C22FE8"/>
    <w:rsid w:val="00C23084"/>
    <w:rsid w:val="00C25833"/>
    <w:rsid w:val="00C25DB4"/>
    <w:rsid w:val="00C26494"/>
    <w:rsid w:val="00C27122"/>
    <w:rsid w:val="00C30575"/>
    <w:rsid w:val="00C30E57"/>
    <w:rsid w:val="00C31C0D"/>
    <w:rsid w:val="00C328D2"/>
    <w:rsid w:val="00C32B13"/>
    <w:rsid w:val="00C340D9"/>
    <w:rsid w:val="00C36C3D"/>
    <w:rsid w:val="00C376DB"/>
    <w:rsid w:val="00C40770"/>
    <w:rsid w:val="00C4256B"/>
    <w:rsid w:val="00C43916"/>
    <w:rsid w:val="00C43A6B"/>
    <w:rsid w:val="00C43EF9"/>
    <w:rsid w:val="00C44501"/>
    <w:rsid w:val="00C456D3"/>
    <w:rsid w:val="00C463E5"/>
    <w:rsid w:val="00C47663"/>
    <w:rsid w:val="00C47CF8"/>
    <w:rsid w:val="00C51341"/>
    <w:rsid w:val="00C5162D"/>
    <w:rsid w:val="00C51D35"/>
    <w:rsid w:val="00C53C29"/>
    <w:rsid w:val="00C54A4E"/>
    <w:rsid w:val="00C568DF"/>
    <w:rsid w:val="00C60E8F"/>
    <w:rsid w:val="00C64A2E"/>
    <w:rsid w:val="00C65704"/>
    <w:rsid w:val="00C659C5"/>
    <w:rsid w:val="00C671BF"/>
    <w:rsid w:val="00C67BAC"/>
    <w:rsid w:val="00C7103A"/>
    <w:rsid w:val="00C72D06"/>
    <w:rsid w:val="00C73850"/>
    <w:rsid w:val="00C74A24"/>
    <w:rsid w:val="00C76DE2"/>
    <w:rsid w:val="00C7787C"/>
    <w:rsid w:val="00C80A74"/>
    <w:rsid w:val="00C832C6"/>
    <w:rsid w:val="00C834C3"/>
    <w:rsid w:val="00C84004"/>
    <w:rsid w:val="00C8509B"/>
    <w:rsid w:val="00C8626D"/>
    <w:rsid w:val="00C86306"/>
    <w:rsid w:val="00C950C6"/>
    <w:rsid w:val="00C97D92"/>
    <w:rsid w:val="00CA2381"/>
    <w:rsid w:val="00CA4806"/>
    <w:rsid w:val="00CB1569"/>
    <w:rsid w:val="00CB185E"/>
    <w:rsid w:val="00CB1ED5"/>
    <w:rsid w:val="00CB2EE9"/>
    <w:rsid w:val="00CB48AC"/>
    <w:rsid w:val="00CC1967"/>
    <w:rsid w:val="00CC27E7"/>
    <w:rsid w:val="00CC3D77"/>
    <w:rsid w:val="00CC3F43"/>
    <w:rsid w:val="00CC436A"/>
    <w:rsid w:val="00CC4DAB"/>
    <w:rsid w:val="00CC564A"/>
    <w:rsid w:val="00CD1A8A"/>
    <w:rsid w:val="00CD3004"/>
    <w:rsid w:val="00CD5452"/>
    <w:rsid w:val="00CD73F6"/>
    <w:rsid w:val="00CE01BF"/>
    <w:rsid w:val="00CE22AB"/>
    <w:rsid w:val="00CE408F"/>
    <w:rsid w:val="00CE5B7C"/>
    <w:rsid w:val="00CF0D55"/>
    <w:rsid w:val="00CF3E0F"/>
    <w:rsid w:val="00CF418A"/>
    <w:rsid w:val="00CF61EB"/>
    <w:rsid w:val="00CF78D8"/>
    <w:rsid w:val="00D00DA6"/>
    <w:rsid w:val="00D013F2"/>
    <w:rsid w:val="00D04DAD"/>
    <w:rsid w:val="00D04F20"/>
    <w:rsid w:val="00D0508D"/>
    <w:rsid w:val="00D052DF"/>
    <w:rsid w:val="00D05697"/>
    <w:rsid w:val="00D06C54"/>
    <w:rsid w:val="00D10AE8"/>
    <w:rsid w:val="00D1181B"/>
    <w:rsid w:val="00D1264D"/>
    <w:rsid w:val="00D13FDF"/>
    <w:rsid w:val="00D1435C"/>
    <w:rsid w:val="00D167A0"/>
    <w:rsid w:val="00D178FE"/>
    <w:rsid w:val="00D17D62"/>
    <w:rsid w:val="00D20FB2"/>
    <w:rsid w:val="00D225CE"/>
    <w:rsid w:val="00D25205"/>
    <w:rsid w:val="00D2538F"/>
    <w:rsid w:val="00D261EB"/>
    <w:rsid w:val="00D278B0"/>
    <w:rsid w:val="00D32A59"/>
    <w:rsid w:val="00D32D89"/>
    <w:rsid w:val="00D331C7"/>
    <w:rsid w:val="00D339A5"/>
    <w:rsid w:val="00D33CBE"/>
    <w:rsid w:val="00D3474B"/>
    <w:rsid w:val="00D354E5"/>
    <w:rsid w:val="00D35FA0"/>
    <w:rsid w:val="00D37013"/>
    <w:rsid w:val="00D372D9"/>
    <w:rsid w:val="00D37A75"/>
    <w:rsid w:val="00D37E3F"/>
    <w:rsid w:val="00D400DC"/>
    <w:rsid w:val="00D40FD0"/>
    <w:rsid w:val="00D41CD9"/>
    <w:rsid w:val="00D42D6A"/>
    <w:rsid w:val="00D449A0"/>
    <w:rsid w:val="00D44DCC"/>
    <w:rsid w:val="00D451D3"/>
    <w:rsid w:val="00D45939"/>
    <w:rsid w:val="00D46C10"/>
    <w:rsid w:val="00D471AE"/>
    <w:rsid w:val="00D475D2"/>
    <w:rsid w:val="00D502F2"/>
    <w:rsid w:val="00D508EF"/>
    <w:rsid w:val="00D512EB"/>
    <w:rsid w:val="00D51826"/>
    <w:rsid w:val="00D539B8"/>
    <w:rsid w:val="00D56C89"/>
    <w:rsid w:val="00D57D2F"/>
    <w:rsid w:val="00D62052"/>
    <w:rsid w:val="00D62172"/>
    <w:rsid w:val="00D64C23"/>
    <w:rsid w:val="00D661D2"/>
    <w:rsid w:val="00D667A6"/>
    <w:rsid w:val="00D673F7"/>
    <w:rsid w:val="00D674B6"/>
    <w:rsid w:val="00D707B9"/>
    <w:rsid w:val="00D70C23"/>
    <w:rsid w:val="00D745A6"/>
    <w:rsid w:val="00D7525D"/>
    <w:rsid w:val="00D753C4"/>
    <w:rsid w:val="00D75D6A"/>
    <w:rsid w:val="00D76A52"/>
    <w:rsid w:val="00D76A75"/>
    <w:rsid w:val="00D83652"/>
    <w:rsid w:val="00D85E07"/>
    <w:rsid w:val="00D873F7"/>
    <w:rsid w:val="00D910AC"/>
    <w:rsid w:val="00D91B02"/>
    <w:rsid w:val="00D92342"/>
    <w:rsid w:val="00D939CD"/>
    <w:rsid w:val="00D94742"/>
    <w:rsid w:val="00D958DA"/>
    <w:rsid w:val="00D95D9E"/>
    <w:rsid w:val="00D965EA"/>
    <w:rsid w:val="00D967F6"/>
    <w:rsid w:val="00DA0152"/>
    <w:rsid w:val="00DA1C15"/>
    <w:rsid w:val="00DA540E"/>
    <w:rsid w:val="00DA5AFF"/>
    <w:rsid w:val="00DB00D5"/>
    <w:rsid w:val="00DB1D82"/>
    <w:rsid w:val="00DB2E45"/>
    <w:rsid w:val="00DB3AF2"/>
    <w:rsid w:val="00DB547F"/>
    <w:rsid w:val="00DB5997"/>
    <w:rsid w:val="00DB6C40"/>
    <w:rsid w:val="00DC175F"/>
    <w:rsid w:val="00DC319A"/>
    <w:rsid w:val="00DC340C"/>
    <w:rsid w:val="00DC3F43"/>
    <w:rsid w:val="00DC48B2"/>
    <w:rsid w:val="00DC77D0"/>
    <w:rsid w:val="00DD1819"/>
    <w:rsid w:val="00DD2D50"/>
    <w:rsid w:val="00DD31BE"/>
    <w:rsid w:val="00DD4E94"/>
    <w:rsid w:val="00DD572E"/>
    <w:rsid w:val="00DD5D0E"/>
    <w:rsid w:val="00DD70C1"/>
    <w:rsid w:val="00DD7916"/>
    <w:rsid w:val="00DE09B9"/>
    <w:rsid w:val="00DE2C6E"/>
    <w:rsid w:val="00DE4E39"/>
    <w:rsid w:val="00DE57E6"/>
    <w:rsid w:val="00DE60C7"/>
    <w:rsid w:val="00DE7FDD"/>
    <w:rsid w:val="00DF107E"/>
    <w:rsid w:val="00DF437F"/>
    <w:rsid w:val="00DF5EB6"/>
    <w:rsid w:val="00DF7755"/>
    <w:rsid w:val="00DF7CDE"/>
    <w:rsid w:val="00E00466"/>
    <w:rsid w:val="00E015D6"/>
    <w:rsid w:val="00E018E0"/>
    <w:rsid w:val="00E02D1E"/>
    <w:rsid w:val="00E0498C"/>
    <w:rsid w:val="00E058C2"/>
    <w:rsid w:val="00E05F5A"/>
    <w:rsid w:val="00E0698D"/>
    <w:rsid w:val="00E06E51"/>
    <w:rsid w:val="00E13D0A"/>
    <w:rsid w:val="00E1456C"/>
    <w:rsid w:val="00E14B2A"/>
    <w:rsid w:val="00E14D32"/>
    <w:rsid w:val="00E1503A"/>
    <w:rsid w:val="00E16A70"/>
    <w:rsid w:val="00E21AB4"/>
    <w:rsid w:val="00E23F08"/>
    <w:rsid w:val="00E243E8"/>
    <w:rsid w:val="00E24723"/>
    <w:rsid w:val="00E2516D"/>
    <w:rsid w:val="00E25747"/>
    <w:rsid w:val="00E26319"/>
    <w:rsid w:val="00E30DFA"/>
    <w:rsid w:val="00E317F5"/>
    <w:rsid w:val="00E32B06"/>
    <w:rsid w:val="00E40BCD"/>
    <w:rsid w:val="00E43294"/>
    <w:rsid w:val="00E456E1"/>
    <w:rsid w:val="00E4671B"/>
    <w:rsid w:val="00E50643"/>
    <w:rsid w:val="00E51051"/>
    <w:rsid w:val="00E54B43"/>
    <w:rsid w:val="00E5563A"/>
    <w:rsid w:val="00E559C7"/>
    <w:rsid w:val="00E55CB3"/>
    <w:rsid w:val="00E56FDB"/>
    <w:rsid w:val="00E60452"/>
    <w:rsid w:val="00E60F50"/>
    <w:rsid w:val="00E62BCB"/>
    <w:rsid w:val="00E62F5A"/>
    <w:rsid w:val="00E63CD6"/>
    <w:rsid w:val="00E64BAE"/>
    <w:rsid w:val="00E66FE0"/>
    <w:rsid w:val="00E70D1B"/>
    <w:rsid w:val="00E7119A"/>
    <w:rsid w:val="00E71530"/>
    <w:rsid w:val="00E72D26"/>
    <w:rsid w:val="00E72F42"/>
    <w:rsid w:val="00E73A47"/>
    <w:rsid w:val="00E762E3"/>
    <w:rsid w:val="00E7718B"/>
    <w:rsid w:val="00E826ED"/>
    <w:rsid w:val="00E83F7E"/>
    <w:rsid w:val="00E84624"/>
    <w:rsid w:val="00E86BDC"/>
    <w:rsid w:val="00E9013F"/>
    <w:rsid w:val="00E9027D"/>
    <w:rsid w:val="00E914AC"/>
    <w:rsid w:val="00E91870"/>
    <w:rsid w:val="00E918EB"/>
    <w:rsid w:val="00E92A12"/>
    <w:rsid w:val="00E92A43"/>
    <w:rsid w:val="00E92DE1"/>
    <w:rsid w:val="00E94849"/>
    <w:rsid w:val="00E97CEF"/>
    <w:rsid w:val="00EA3A95"/>
    <w:rsid w:val="00EA410A"/>
    <w:rsid w:val="00EA4BD7"/>
    <w:rsid w:val="00EA5166"/>
    <w:rsid w:val="00EA55A2"/>
    <w:rsid w:val="00EA6BCE"/>
    <w:rsid w:val="00EA7E9B"/>
    <w:rsid w:val="00EB0E6D"/>
    <w:rsid w:val="00EB132C"/>
    <w:rsid w:val="00EB42FC"/>
    <w:rsid w:val="00EB4C22"/>
    <w:rsid w:val="00EB4CE2"/>
    <w:rsid w:val="00EB530E"/>
    <w:rsid w:val="00EC01F0"/>
    <w:rsid w:val="00EC0D88"/>
    <w:rsid w:val="00EC11AB"/>
    <w:rsid w:val="00EC1AB3"/>
    <w:rsid w:val="00EC2C8F"/>
    <w:rsid w:val="00EC4AB1"/>
    <w:rsid w:val="00EC4EF0"/>
    <w:rsid w:val="00EC6DAC"/>
    <w:rsid w:val="00EC7DFB"/>
    <w:rsid w:val="00ED2EF4"/>
    <w:rsid w:val="00ED3512"/>
    <w:rsid w:val="00ED4CF3"/>
    <w:rsid w:val="00EE0961"/>
    <w:rsid w:val="00EE2789"/>
    <w:rsid w:val="00EE4563"/>
    <w:rsid w:val="00EE619E"/>
    <w:rsid w:val="00EE695C"/>
    <w:rsid w:val="00EE73B6"/>
    <w:rsid w:val="00EF044C"/>
    <w:rsid w:val="00EF6F98"/>
    <w:rsid w:val="00F00727"/>
    <w:rsid w:val="00F02FEC"/>
    <w:rsid w:val="00F031B8"/>
    <w:rsid w:val="00F03774"/>
    <w:rsid w:val="00F04A91"/>
    <w:rsid w:val="00F05207"/>
    <w:rsid w:val="00F103A6"/>
    <w:rsid w:val="00F11316"/>
    <w:rsid w:val="00F11F63"/>
    <w:rsid w:val="00F136B1"/>
    <w:rsid w:val="00F14194"/>
    <w:rsid w:val="00F15A66"/>
    <w:rsid w:val="00F15AEA"/>
    <w:rsid w:val="00F16620"/>
    <w:rsid w:val="00F17C3F"/>
    <w:rsid w:val="00F20016"/>
    <w:rsid w:val="00F21506"/>
    <w:rsid w:val="00F2151C"/>
    <w:rsid w:val="00F22686"/>
    <w:rsid w:val="00F22AD6"/>
    <w:rsid w:val="00F236E4"/>
    <w:rsid w:val="00F2437E"/>
    <w:rsid w:val="00F252AA"/>
    <w:rsid w:val="00F2647B"/>
    <w:rsid w:val="00F26FC4"/>
    <w:rsid w:val="00F27CEA"/>
    <w:rsid w:val="00F30B53"/>
    <w:rsid w:val="00F32421"/>
    <w:rsid w:val="00F325DE"/>
    <w:rsid w:val="00F33A65"/>
    <w:rsid w:val="00F33B72"/>
    <w:rsid w:val="00F35359"/>
    <w:rsid w:val="00F36203"/>
    <w:rsid w:val="00F37B63"/>
    <w:rsid w:val="00F37B92"/>
    <w:rsid w:val="00F41089"/>
    <w:rsid w:val="00F41394"/>
    <w:rsid w:val="00F41C6F"/>
    <w:rsid w:val="00F44075"/>
    <w:rsid w:val="00F46654"/>
    <w:rsid w:val="00F46FB4"/>
    <w:rsid w:val="00F4779B"/>
    <w:rsid w:val="00F47B2A"/>
    <w:rsid w:val="00F51EF9"/>
    <w:rsid w:val="00F528BE"/>
    <w:rsid w:val="00F52B59"/>
    <w:rsid w:val="00F52E10"/>
    <w:rsid w:val="00F5378C"/>
    <w:rsid w:val="00F53A2D"/>
    <w:rsid w:val="00F53C54"/>
    <w:rsid w:val="00F5472E"/>
    <w:rsid w:val="00F5788D"/>
    <w:rsid w:val="00F63DAE"/>
    <w:rsid w:val="00F64B22"/>
    <w:rsid w:val="00F64F61"/>
    <w:rsid w:val="00F65388"/>
    <w:rsid w:val="00F659E0"/>
    <w:rsid w:val="00F67FBA"/>
    <w:rsid w:val="00F72DFD"/>
    <w:rsid w:val="00F74D74"/>
    <w:rsid w:val="00F8150A"/>
    <w:rsid w:val="00F81530"/>
    <w:rsid w:val="00F818A9"/>
    <w:rsid w:val="00F81EE5"/>
    <w:rsid w:val="00F81EEA"/>
    <w:rsid w:val="00F83691"/>
    <w:rsid w:val="00F84440"/>
    <w:rsid w:val="00F852AC"/>
    <w:rsid w:val="00F86001"/>
    <w:rsid w:val="00F86635"/>
    <w:rsid w:val="00F8768C"/>
    <w:rsid w:val="00F878DA"/>
    <w:rsid w:val="00F87C5D"/>
    <w:rsid w:val="00F87EE5"/>
    <w:rsid w:val="00F918C9"/>
    <w:rsid w:val="00F94ABD"/>
    <w:rsid w:val="00F96A03"/>
    <w:rsid w:val="00FA1BF9"/>
    <w:rsid w:val="00FA3A44"/>
    <w:rsid w:val="00FA4EFA"/>
    <w:rsid w:val="00FB1E0B"/>
    <w:rsid w:val="00FB37A6"/>
    <w:rsid w:val="00FB51BC"/>
    <w:rsid w:val="00FB6D7C"/>
    <w:rsid w:val="00FC0994"/>
    <w:rsid w:val="00FC231A"/>
    <w:rsid w:val="00FC312C"/>
    <w:rsid w:val="00FC4498"/>
    <w:rsid w:val="00FC5FEC"/>
    <w:rsid w:val="00FC6F2C"/>
    <w:rsid w:val="00FD0250"/>
    <w:rsid w:val="00FD136C"/>
    <w:rsid w:val="00FD2467"/>
    <w:rsid w:val="00FD2FF6"/>
    <w:rsid w:val="00FD3A77"/>
    <w:rsid w:val="00FD4C96"/>
    <w:rsid w:val="00FD5285"/>
    <w:rsid w:val="00FD5D21"/>
    <w:rsid w:val="00FE1C82"/>
    <w:rsid w:val="00FE2C7D"/>
    <w:rsid w:val="00FE4CF5"/>
    <w:rsid w:val="00FE65D2"/>
    <w:rsid w:val="00FE6D35"/>
    <w:rsid w:val="00FE7275"/>
    <w:rsid w:val="00FF395E"/>
    <w:rsid w:val="00FF4A56"/>
    <w:rsid w:val="00FF5364"/>
    <w:rsid w:val="00FF771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8444B41A-6D68-432B-9B89-8D3D89513FC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50220"/>
  </w:style>
  <w:style w:type="paragraph" w:styleId="Heading1">
    <w:name w:val="heading 1"/>
    <w:basedOn w:val="Normal"/>
    <w:link w:val="Heading1Char"/>
    <w:uiPriority w:val="9"/>
    <w:qFormat/>
    <w:rsid w:val="00975392"/>
    <w:pPr>
      <w:spacing w:before="100" w:beforeAutospacing="1" w:after="100" w:afterAutospacing="1"/>
      <w:outlineLvl w:val="0"/>
    </w:pPr>
    <w:rPr>
      <w:rFonts w:ascii="Times New Roman" w:eastAsia="Times New Roman" w:hAnsi="Times New Roman" w:cs="Times New Roman"/>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75392"/>
    <w:rPr>
      <w:rFonts w:ascii="Times New Roman" w:eastAsia="Times New Roman" w:hAnsi="Times New Roman" w:cs="Times New Roman"/>
      <w:b/>
      <w:bCs/>
      <w:kern w:val="36"/>
      <w:sz w:val="48"/>
      <w:szCs w:val="48"/>
    </w:rPr>
  </w:style>
  <w:style w:type="character" w:styleId="Hyperlink">
    <w:name w:val="Hyperlink"/>
    <w:basedOn w:val="DefaultParagraphFont"/>
    <w:uiPriority w:val="99"/>
    <w:semiHidden/>
    <w:unhideWhenUsed/>
    <w:rsid w:val="00975392"/>
    <w:rPr>
      <w:color w:val="0000FF"/>
      <w:u w:val="single"/>
    </w:rPr>
  </w:style>
  <w:style w:type="character" w:customStyle="1" w:styleId="author-carddetailsname">
    <w:name w:val="author-card__details__name"/>
    <w:basedOn w:val="DefaultParagraphFont"/>
    <w:rsid w:val="00975392"/>
  </w:style>
  <w:style w:type="character" w:customStyle="1" w:styleId="author-cardmicrobio">
    <w:name w:val="author-card__microbio"/>
    <w:basedOn w:val="DefaultParagraphFont"/>
    <w:rsid w:val="00975392"/>
  </w:style>
  <w:style w:type="character" w:customStyle="1" w:styleId="timestampdate--published">
    <w:name w:val="timestamp__date--published"/>
    <w:basedOn w:val="DefaultParagraphFont"/>
    <w:rsid w:val="00975392"/>
  </w:style>
  <w:style w:type="paragraph" w:styleId="NormalWeb">
    <w:name w:val="Normal (Web)"/>
    <w:basedOn w:val="Normal"/>
    <w:uiPriority w:val="99"/>
    <w:semiHidden/>
    <w:unhideWhenUsed/>
    <w:rsid w:val="00975392"/>
    <w:pPr>
      <w:spacing w:before="100" w:beforeAutospacing="1" w:after="100" w:afterAutospacing="1"/>
    </w:pPr>
    <w:rPr>
      <w:rFonts w:ascii="Times New Roman" w:eastAsia="Times New Roman" w:hAnsi="Times New Roman" w:cs="Times New Roman"/>
    </w:rPr>
  </w:style>
  <w:style w:type="character" w:styleId="Emphasis">
    <w:name w:val="Emphasis"/>
    <w:basedOn w:val="DefaultParagraphFont"/>
    <w:uiPriority w:val="20"/>
    <w:qFormat/>
    <w:rsid w:val="00975392"/>
    <w:rPr>
      <w:i/>
      <w:iCs/>
    </w:rPr>
  </w:style>
  <w:style w:type="paragraph" w:styleId="z-TopofForm">
    <w:name w:val="HTML Top of Form"/>
    <w:basedOn w:val="Normal"/>
    <w:next w:val="Normal"/>
    <w:link w:val="z-TopofFormChar"/>
    <w:hidden/>
    <w:uiPriority w:val="99"/>
    <w:semiHidden/>
    <w:unhideWhenUsed/>
    <w:rsid w:val="00975392"/>
    <w:pPr>
      <w:pBdr>
        <w:bottom w:val="single" w:sz="6" w:space="1" w:color="auto"/>
      </w:pBdr>
      <w:jc w:val="center"/>
    </w:pPr>
    <w:rPr>
      <w:rFonts w:ascii="Arial" w:eastAsia="Times New Roman" w:hAnsi="Arial" w:cs="Arial"/>
      <w:vanish/>
      <w:sz w:val="16"/>
      <w:szCs w:val="16"/>
    </w:rPr>
  </w:style>
  <w:style w:type="character" w:customStyle="1" w:styleId="z-TopofFormChar">
    <w:name w:val="z-Top of Form Char"/>
    <w:basedOn w:val="DefaultParagraphFont"/>
    <w:link w:val="z-TopofForm"/>
    <w:uiPriority w:val="99"/>
    <w:semiHidden/>
    <w:rsid w:val="00975392"/>
    <w:rPr>
      <w:rFonts w:ascii="Arial" w:eastAsia="Times New Roman" w:hAnsi="Arial" w:cs="Arial"/>
      <w:vanish/>
      <w:sz w:val="16"/>
      <w:szCs w:val="16"/>
    </w:rPr>
  </w:style>
  <w:style w:type="paragraph" w:styleId="z-BottomofForm">
    <w:name w:val="HTML Bottom of Form"/>
    <w:basedOn w:val="Normal"/>
    <w:next w:val="Normal"/>
    <w:link w:val="z-BottomofFormChar"/>
    <w:hidden/>
    <w:uiPriority w:val="99"/>
    <w:semiHidden/>
    <w:unhideWhenUsed/>
    <w:rsid w:val="00975392"/>
    <w:pPr>
      <w:pBdr>
        <w:top w:val="single" w:sz="6" w:space="1" w:color="auto"/>
      </w:pBdr>
      <w:jc w:val="center"/>
    </w:pPr>
    <w:rPr>
      <w:rFonts w:ascii="Arial" w:eastAsia="Times New Roman" w:hAnsi="Arial" w:cs="Arial"/>
      <w:vanish/>
      <w:sz w:val="16"/>
      <w:szCs w:val="16"/>
    </w:rPr>
  </w:style>
  <w:style w:type="character" w:customStyle="1" w:styleId="z-BottomofFormChar">
    <w:name w:val="z-Bottom of Form Char"/>
    <w:basedOn w:val="DefaultParagraphFont"/>
    <w:link w:val="z-BottomofForm"/>
    <w:uiPriority w:val="99"/>
    <w:semiHidden/>
    <w:rsid w:val="00975392"/>
    <w:rPr>
      <w:rFonts w:ascii="Arial" w:eastAsia="Times New Roman" w:hAnsi="Arial" w:cs="Arial"/>
      <w:vanish/>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52111314">
      <w:bodyDiv w:val="1"/>
      <w:marLeft w:val="0"/>
      <w:marRight w:val="0"/>
      <w:marTop w:val="0"/>
      <w:marBottom w:val="0"/>
      <w:divBdr>
        <w:top w:val="none" w:sz="0" w:space="0" w:color="auto"/>
        <w:left w:val="none" w:sz="0" w:space="0" w:color="auto"/>
        <w:bottom w:val="none" w:sz="0" w:space="0" w:color="auto"/>
        <w:right w:val="none" w:sz="0" w:space="0" w:color="auto"/>
      </w:divBdr>
      <w:divsChild>
        <w:div w:id="818808494">
          <w:marLeft w:val="0"/>
          <w:marRight w:val="0"/>
          <w:marTop w:val="0"/>
          <w:marBottom w:val="0"/>
          <w:divBdr>
            <w:top w:val="none" w:sz="0" w:space="0" w:color="auto"/>
            <w:left w:val="none" w:sz="0" w:space="0" w:color="auto"/>
            <w:bottom w:val="none" w:sz="0" w:space="0" w:color="auto"/>
            <w:right w:val="none" w:sz="0" w:space="0" w:color="auto"/>
          </w:divBdr>
          <w:divsChild>
            <w:div w:id="6491171">
              <w:marLeft w:val="0"/>
              <w:marRight w:val="0"/>
              <w:marTop w:val="0"/>
              <w:marBottom w:val="0"/>
              <w:divBdr>
                <w:top w:val="none" w:sz="0" w:space="0" w:color="auto"/>
                <w:left w:val="none" w:sz="0" w:space="0" w:color="auto"/>
                <w:bottom w:val="none" w:sz="0" w:space="0" w:color="auto"/>
                <w:right w:val="none" w:sz="0" w:space="0" w:color="auto"/>
              </w:divBdr>
              <w:divsChild>
                <w:div w:id="1591696210">
                  <w:marLeft w:val="0"/>
                  <w:marRight w:val="0"/>
                  <w:marTop w:val="0"/>
                  <w:marBottom w:val="0"/>
                  <w:divBdr>
                    <w:top w:val="none" w:sz="0" w:space="0" w:color="auto"/>
                    <w:left w:val="none" w:sz="0" w:space="0" w:color="auto"/>
                    <w:bottom w:val="none" w:sz="0" w:space="0" w:color="auto"/>
                    <w:right w:val="none" w:sz="0" w:space="0" w:color="auto"/>
                  </w:divBdr>
                  <w:divsChild>
                    <w:div w:id="8073542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34240092">
          <w:marLeft w:val="0"/>
          <w:marRight w:val="0"/>
          <w:marTop w:val="0"/>
          <w:marBottom w:val="0"/>
          <w:divBdr>
            <w:top w:val="none" w:sz="0" w:space="0" w:color="auto"/>
            <w:left w:val="none" w:sz="0" w:space="0" w:color="auto"/>
            <w:bottom w:val="none" w:sz="0" w:space="0" w:color="auto"/>
            <w:right w:val="none" w:sz="0" w:space="0" w:color="auto"/>
          </w:divBdr>
        </w:div>
        <w:div w:id="32384954">
          <w:marLeft w:val="0"/>
          <w:marRight w:val="0"/>
          <w:marTop w:val="0"/>
          <w:marBottom w:val="0"/>
          <w:divBdr>
            <w:top w:val="none" w:sz="0" w:space="0" w:color="auto"/>
            <w:left w:val="none" w:sz="0" w:space="0" w:color="auto"/>
            <w:bottom w:val="none" w:sz="0" w:space="0" w:color="auto"/>
            <w:right w:val="none" w:sz="0" w:space="0" w:color="auto"/>
          </w:divBdr>
        </w:div>
        <w:div w:id="220136250">
          <w:marLeft w:val="0"/>
          <w:marRight w:val="0"/>
          <w:marTop w:val="0"/>
          <w:marBottom w:val="0"/>
          <w:divBdr>
            <w:top w:val="none" w:sz="0" w:space="0" w:color="auto"/>
            <w:left w:val="none" w:sz="0" w:space="0" w:color="auto"/>
            <w:bottom w:val="none" w:sz="0" w:space="0" w:color="auto"/>
            <w:right w:val="none" w:sz="0" w:space="0" w:color="auto"/>
          </w:divBdr>
          <w:divsChild>
            <w:div w:id="2037344587">
              <w:marLeft w:val="0"/>
              <w:marRight w:val="0"/>
              <w:marTop w:val="0"/>
              <w:marBottom w:val="0"/>
              <w:divBdr>
                <w:top w:val="none" w:sz="0" w:space="0" w:color="auto"/>
                <w:left w:val="none" w:sz="0" w:space="0" w:color="auto"/>
                <w:bottom w:val="none" w:sz="0" w:space="0" w:color="auto"/>
                <w:right w:val="none" w:sz="0" w:space="0" w:color="auto"/>
              </w:divBdr>
              <w:divsChild>
                <w:div w:id="2068189395">
                  <w:marLeft w:val="0"/>
                  <w:marRight w:val="0"/>
                  <w:marTop w:val="0"/>
                  <w:marBottom w:val="0"/>
                  <w:divBdr>
                    <w:top w:val="none" w:sz="0" w:space="0" w:color="auto"/>
                    <w:left w:val="none" w:sz="0" w:space="0" w:color="auto"/>
                    <w:bottom w:val="none" w:sz="0" w:space="0" w:color="auto"/>
                    <w:right w:val="none" w:sz="0" w:space="0" w:color="auto"/>
                  </w:divBdr>
                  <w:divsChild>
                    <w:div w:id="535311807">
                      <w:marLeft w:val="0"/>
                      <w:marRight w:val="0"/>
                      <w:marTop w:val="0"/>
                      <w:marBottom w:val="0"/>
                      <w:divBdr>
                        <w:top w:val="none" w:sz="0" w:space="0" w:color="auto"/>
                        <w:left w:val="none" w:sz="0" w:space="0" w:color="auto"/>
                        <w:bottom w:val="none" w:sz="0" w:space="0" w:color="auto"/>
                        <w:right w:val="none" w:sz="0" w:space="0" w:color="auto"/>
                      </w:divBdr>
                    </w:div>
                    <w:div w:id="1871915078">
                      <w:marLeft w:val="0"/>
                      <w:marRight w:val="0"/>
                      <w:marTop w:val="0"/>
                      <w:marBottom w:val="0"/>
                      <w:divBdr>
                        <w:top w:val="none" w:sz="0" w:space="0" w:color="auto"/>
                        <w:left w:val="none" w:sz="0" w:space="0" w:color="auto"/>
                        <w:bottom w:val="none" w:sz="0" w:space="0" w:color="auto"/>
                        <w:right w:val="none" w:sz="0" w:space="0" w:color="auto"/>
                      </w:divBdr>
                    </w:div>
                    <w:div w:id="335235455">
                      <w:marLeft w:val="0"/>
                      <w:marRight w:val="0"/>
                      <w:marTop w:val="0"/>
                      <w:marBottom w:val="0"/>
                      <w:divBdr>
                        <w:top w:val="none" w:sz="0" w:space="0" w:color="auto"/>
                        <w:left w:val="none" w:sz="0" w:space="0" w:color="auto"/>
                        <w:bottom w:val="none" w:sz="0" w:space="0" w:color="auto"/>
                        <w:right w:val="none" w:sz="0" w:space="0" w:color="auto"/>
                      </w:divBdr>
                    </w:div>
                    <w:div w:id="607587976">
                      <w:marLeft w:val="0"/>
                      <w:marRight w:val="0"/>
                      <w:marTop w:val="0"/>
                      <w:marBottom w:val="0"/>
                      <w:divBdr>
                        <w:top w:val="none" w:sz="0" w:space="0" w:color="auto"/>
                        <w:left w:val="none" w:sz="0" w:space="0" w:color="auto"/>
                        <w:bottom w:val="none" w:sz="0" w:space="0" w:color="auto"/>
                        <w:right w:val="none" w:sz="0" w:space="0" w:color="auto"/>
                      </w:divBdr>
                    </w:div>
                    <w:div w:id="961039265">
                      <w:marLeft w:val="0"/>
                      <w:marRight w:val="0"/>
                      <w:marTop w:val="0"/>
                      <w:marBottom w:val="0"/>
                      <w:divBdr>
                        <w:top w:val="none" w:sz="0" w:space="0" w:color="auto"/>
                        <w:left w:val="none" w:sz="0" w:space="0" w:color="auto"/>
                        <w:bottom w:val="none" w:sz="0" w:space="0" w:color="auto"/>
                        <w:right w:val="none" w:sz="0" w:space="0" w:color="auto"/>
                      </w:divBdr>
                      <w:divsChild>
                        <w:div w:id="2020153197">
                          <w:marLeft w:val="0"/>
                          <w:marRight w:val="0"/>
                          <w:marTop w:val="0"/>
                          <w:marBottom w:val="0"/>
                          <w:divBdr>
                            <w:top w:val="none" w:sz="0" w:space="0" w:color="auto"/>
                            <w:left w:val="none" w:sz="0" w:space="0" w:color="auto"/>
                            <w:bottom w:val="none" w:sz="0" w:space="0" w:color="auto"/>
                            <w:right w:val="none" w:sz="0" w:space="0" w:color="auto"/>
                          </w:divBdr>
                          <w:divsChild>
                            <w:div w:id="1736850756">
                              <w:marLeft w:val="0"/>
                              <w:marRight w:val="0"/>
                              <w:marTop w:val="0"/>
                              <w:marBottom w:val="0"/>
                              <w:divBdr>
                                <w:top w:val="none" w:sz="0" w:space="0" w:color="auto"/>
                                <w:left w:val="none" w:sz="0" w:space="0" w:color="auto"/>
                                <w:bottom w:val="none" w:sz="0" w:space="0" w:color="auto"/>
                                <w:right w:val="none" w:sz="0" w:space="0" w:color="auto"/>
                              </w:divBdr>
                              <w:divsChild>
                                <w:div w:id="1937709554">
                                  <w:marLeft w:val="0"/>
                                  <w:marRight w:val="0"/>
                                  <w:marTop w:val="0"/>
                                  <w:marBottom w:val="0"/>
                                  <w:divBdr>
                                    <w:top w:val="none" w:sz="0" w:space="0" w:color="auto"/>
                                    <w:left w:val="none" w:sz="0" w:space="0" w:color="auto"/>
                                    <w:bottom w:val="none" w:sz="0" w:space="0" w:color="auto"/>
                                    <w:right w:val="none" w:sz="0" w:space="0" w:color="auto"/>
                                  </w:divBdr>
                                </w:div>
                                <w:div w:id="1432701119">
                                  <w:marLeft w:val="0"/>
                                  <w:marRight w:val="0"/>
                                  <w:marTop w:val="0"/>
                                  <w:marBottom w:val="0"/>
                                  <w:divBdr>
                                    <w:top w:val="none" w:sz="0" w:space="0" w:color="auto"/>
                                    <w:left w:val="none" w:sz="0" w:space="0" w:color="auto"/>
                                    <w:bottom w:val="none" w:sz="0" w:space="0" w:color="auto"/>
                                    <w:right w:val="none" w:sz="0" w:space="0" w:color="auto"/>
                                  </w:divBdr>
                                </w:div>
                                <w:div w:id="18847058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69261848">
          <w:marLeft w:val="0"/>
          <w:marRight w:val="0"/>
          <w:marTop w:val="0"/>
          <w:marBottom w:val="0"/>
          <w:divBdr>
            <w:top w:val="none" w:sz="0" w:space="0" w:color="auto"/>
            <w:left w:val="none" w:sz="0" w:space="0" w:color="auto"/>
            <w:bottom w:val="none" w:sz="0" w:space="0" w:color="auto"/>
            <w:right w:val="none" w:sz="0" w:space="0" w:color="auto"/>
          </w:divBdr>
          <w:divsChild>
            <w:div w:id="993484032">
              <w:marLeft w:val="0"/>
              <w:marRight w:val="0"/>
              <w:marTop w:val="0"/>
              <w:marBottom w:val="0"/>
              <w:divBdr>
                <w:top w:val="none" w:sz="0" w:space="0" w:color="auto"/>
                <w:left w:val="none" w:sz="0" w:space="0" w:color="auto"/>
                <w:bottom w:val="none" w:sz="0" w:space="0" w:color="auto"/>
                <w:right w:val="none" w:sz="0" w:space="0" w:color="auto"/>
              </w:divBdr>
              <w:divsChild>
                <w:div w:id="1240752753">
                  <w:marLeft w:val="0"/>
                  <w:marRight w:val="0"/>
                  <w:marTop w:val="0"/>
                  <w:marBottom w:val="0"/>
                  <w:divBdr>
                    <w:top w:val="none" w:sz="0" w:space="0" w:color="auto"/>
                    <w:left w:val="none" w:sz="0" w:space="0" w:color="auto"/>
                    <w:bottom w:val="none" w:sz="0" w:space="0" w:color="auto"/>
                    <w:right w:val="none" w:sz="0" w:space="0" w:color="auto"/>
                  </w:divBdr>
                  <w:divsChild>
                    <w:div w:id="11222657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49576894">
          <w:marLeft w:val="0"/>
          <w:marRight w:val="0"/>
          <w:marTop w:val="0"/>
          <w:marBottom w:val="0"/>
          <w:divBdr>
            <w:top w:val="none" w:sz="0" w:space="0" w:color="auto"/>
            <w:left w:val="none" w:sz="0" w:space="0" w:color="auto"/>
            <w:bottom w:val="none" w:sz="0" w:space="0" w:color="auto"/>
            <w:right w:val="none" w:sz="0" w:space="0" w:color="auto"/>
          </w:divBdr>
        </w:div>
        <w:div w:id="1256018929">
          <w:marLeft w:val="0"/>
          <w:marRight w:val="0"/>
          <w:marTop w:val="0"/>
          <w:marBottom w:val="0"/>
          <w:divBdr>
            <w:top w:val="none" w:sz="0" w:space="0" w:color="auto"/>
            <w:left w:val="none" w:sz="0" w:space="0" w:color="auto"/>
            <w:bottom w:val="none" w:sz="0" w:space="0" w:color="auto"/>
            <w:right w:val="none" w:sz="0" w:space="0" w:color="auto"/>
          </w:divBdr>
        </w:div>
        <w:div w:id="1870989175">
          <w:marLeft w:val="0"/>
          <w:marRight w:val="0"/>
          <w:marTop w:val="0"/>
          <w:marBottom w:val="0"/>
          <w:divBdr>
            <w:top w:val="none" w:sz="0" w:space="0" w:color="auto"/>
            <w:left w:val="none" w:sz="0" w:space="0" w:color="auto"/>
            <w:bottom w:val="none" w:sz="0" w:space="0" w:color="auto"/>
            <w:right w:val="none" w:sz="0" w:space="0" w:color="auto"/>
          </w:divBdr>
        </w:div>
        <w:div w:id="2063745212">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Custom 1">
      <a:majorFont>
        <a:latin typeface="Arial"/>
        <a:ea typeface=""/>
        <a:cs typeface=""/>
      </a:majorFont>
      <a:minorFont>
        <a:latin typeface="Arial"/>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852</Words>
  <Characters>4861</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5702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nashford</dc:creator>
  <cp:keywords/>
  <dc:description/>
  <cp:lastModifiedBy>nashford</cp:lastModifiedBy>
  <cp:revision>1</cp:revision>
  <dcterms:created xsi:type="dcterms:W3CDTF">2017-09-24T18:35:00Z</dcterms:created>
  <dcterms:modified xsi:type="dcterms:W3CDTF">2017-09-24T18:36:00Z</dcterms:modified>
</cp:coreProperties>
</file>